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1C" w:rsidRDefault="00AE511C" w:rsidP="00AE511C">
      <w:pPr>
        <w:rPr>
          <w:b/>
          <w:sz w:val="40"/>
          <w:szCs w:val="40"/>
        </w:rPr>
      </w:pPr>
    </w:p>
    <w:p w:rsidR="00AE511C" w:rsidRDefault="00AE511C" w:rsidP="00AE511C">
      <w:pPr>
        <w:rPr>
          <w:b/>
          <w:sz w:val="40"/>
          <w:szCs w:val="40"/>
        </w:rPr>
      </w:pPr>
    </w:p>
    <w:p w:rsidR="00AE511C" w:rsidRDefault="00AE511C" w:rsidP="00AE511C">
      <w:pPr>
        <w:rPr>
          <w:b/>
          <w:sz w:val="40"/>
          <w:szCs w:val="40"/>
        </w:rPr>
      </w:pPr>
    </w:p>
    <w:p w:rsidR="00D033F9" w:rsidRPr="00D033F9" w:rsidRDefault="00D033F9" w:rsidP="00AE511C">
      <w:pPr>
        <w:jc w:val="center"/>
        <w:rPr>
          <w:b/>
          <w:sz w:val="40"/>
          <w:szCs w:val="40"/>
        </w:rPr>
      </w:pPr>
      <w:r w:rsidRPr="00D033F9">
        <w:rPr>
          <w:b/>
          <w:sz w:val="40"/>
          <w:szCs w:val="40"/>
        </w:rPr>
        <w:t xml:space="preserve">I N F O B L A T </w:t>
      </w:r>
      <w:proofErr w:type="spellStart"/>
      <w:r w:rsidRPr="00D033F9">
        <w:rPr>
          <w:b/>
          <w:sz w:val="40"/>
          <w:szCs w:val="40"/>
        </w:rPr>
        <w:t>T</w:t>
      </w:r>
      <w:proofErr w:type="spellEnd"/>
    </w:p>
    <w:p w:rsidR="00D033F9" w:rsidRDefault="00D033F9" w:rsidP="00D033F9"/>
    <w:p w:rsidR="00D033F9" w:rsidRPr="00D033F9" w:rsidRDefault="002A53BB" w:rsidP="00D033F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Wichtige Änderungen und Aktualisierungen zum Landesreisekostengesetz </w:t>
      </w:r>
      <w:r w:rsidR="00D033F9" w:rsidRPr="00D033F9">
        <w:rPr>
          <w:b/>
          <w:color w:val="FF0000"/>
          <w:u w:val="single"/>
        </w:rPr>
        <w:t>zum 01.01.2022</w:t>
      </w:r>
    </w:p>
    <w:p w:rsidR="00D033F9" w:rsidRDefault="00D033F9" w:rsidP="00D033F9">
      <w:r>
        <w:tab/>
      </w:r>
    </w:p>
    <w:p w:rsidR="00D033F9" w:rsidRDefault="00D033F9" w:rsidP="00D033F9">
      <w:r>
        <w:t xml:space="preserve">Die Reisekostenstelle möchte Sie über die wesentlichen </w:t>
      </w:r>
      <w:r w:rsidRPr="009C26EC">
        <w:rPr>
          <w:b/>
        </w:rPr>
        <w:t>gesetzlichen Änderungen</w:t>
      </w:r>
      <w:r>
        <w:t xml:space="preserve"> des Landesreisekostengesetzes </w:t>
      </w:r>
      <w:r w:rsidRPr="009C26EC">
        <w:rPr>
          <w:b/>
        </w:rPr>
        <w:t>ab 01.01.2022</w:t>
      </w:r>
      <w:r>
        <w:t xml:space="preserve"> informieren:    </w:t>
      </w:r>
    </w:p>
    <w:p w:rsidR="00D033F9" w:rsidRDefault="00D033F9" w:rsidP="00D033F9"/>
    <w:p w:rsidR="00D033F9" w:rsidRDefault="00D033F9" w:rsidP="00D033F9">
      <w:pPr>
        <w:pStyle w:val="Listenabsatz"/>
        <w:numPr>
          <w:ilvl w:val="0"/>
          <w:numId w:val="19"/>
        </w:numPr>
      </w:pPr>
      <w:r w:rsidRPr="002F44A8">
        <w:rPr>
          <w:b/>
        </w:rPr>
        <w:t>Tagegeld</w:t>
      </w:r>
      <w:r w:rsidRPr="002F44A8">
        <w:t xml:space="preserve">: </w:t>
      </w:r>
      <w:r>
        <w:tab/>
      </w:r>
    </w:p>
    <w:p w:rsidR="00D033F9" w:rsidRPr="002F44A8" w:rsidRDefault="00D033F9" w:rsidP="00D033F9">
      <w:pPr>
        <w:pStyle w:val="Listenabsatz"/>
      </w:pPr>
      <w:r w:rsidRPr="002F44A8">
        <w:t>Voller Kalendertag (24Std.)</w:t>
      </w:r>
      <w:r>
        <w:tab/>
        <w:t xml:space="preserve">         </w:t>
      </w:r>
      <w:r w:rsidRPr="002F44A8">
        <w:t xml:space="preserve"> </w:t>
      </w:r>
      <w:r>
        <w:t xml:space="preserve">  </w:t>
      </w:r>
      <w:r w:rsidRPr="002F44A8">
        <w:t xml:space="preserve">=  </w:t>
      </w:r>
      <w:r>
        <w:tab/>
      </w:r>
      <w:r w:rsidRPr="002F44A8">
        <w:rPr>
          <w:b/>
        </w:rPr>
        <w:t>24€</w:t>
      </w:r>
    </w:p>
    <w:p w:rsidR="00D033F9" w:rsidRPr="002F44A8" w:rsidRDefault="00D033F9" w:rsidP="00D033F9">
      <w:pPr>
        <w:ind w:firstLine="708"/>
      </w:pPr>
      <w:r w:rsidRPr="002F44A8">
        <w:t xml:space="preserve">Bei Abwesenheit von </w:t>
      </w:r>
      <w:r w:rsidRPr="00B95526">
        <w:rPr>
          <w:b/>
        </w:rPr>
        <w:t>mehr als</w:t>
      </w:r>
      <w:r w:rsidRPr="002F44A8">
        <w:t xml:space="preserve"> 8 Std.</w:t>
      </w:r>
      <w:r>
        <w:t xml:space="preserve">  </w:t>
      </w:r>
      <w:r w:rsidRPr="002F44A8">
        <w:t xml:space="preserve"> = </w:t>
      </w:r>
      <w:r w:rsidRPr="002F44A8">
        <w:tab/>
      </w:r>
      <w:r w:rsidRPr="00B95526">
        <w:rPr>
          <w:b/>
        </w:rPr>
        <w:t>6€</w:t>
      </w:r>
    </w:p>
    <w:p w:rsidR="00D033F9" w:rsidRDefault="00D033F9" w:rsidP="00D033F9">
      <w:pPr>
        <w:ind w:firstLine="708"/>
        <w:rPr>
          <w:b/>
        </w:rPr>
      </w:pPr>
      <w:r w:rsidRPr="002F44A8">
        <w:t xml:space="preserve">Bei Abwesenheit von </w:t>
      </w:r>
      <w:r w:rsidRPr="00B95526">
        <w:rPr>
          <w:b/>
        </w:rPr>
        <w:t>mehr als</w:t>
      </w:r>
      <w:r w:rsidRPr="002F44A8">
        <w:t xml:space="preserve"> 14 Std. = </w:t>
      </w:r>
      <w:r>
        <w:tab/>
      </w:r>
      <w:r w:rsidRPr="00B95526">
        <w:rPr>
          <w:b/>
        </w:rPr>
        <w:t>12€</w:t>
      </w:r>
    </w:p>
    <w:p w:rsidR="00D033F9" w:rsidRDefault="00D033F9" w:rsidP="00D033F9">
      <w:pPr>
        <w:ind w:firstLine="708"/>
        <w:rPr>
          <w:b/>
        </w:rPr>
      </w:pPr>
    </w:p>
    <w:p w:rsidR="00D033F9" w:rsidRDefault="00D033F9" w:rsidP="00D033F9">
      <w:pPr>
        <w:pStyle w:val="Listenabsatz"/>
        <w:numPr>
          <w:ilvl w:val="0"/>
          <w:numId w:val="19"/>
        </w:numPr>
        <w:rPr>
          <w:b/>
        </w:rPr>
      </w:pPr>
      <w:r>
        <w:rPr>
          <w:b/>
        </w:rPr>
        <w:t>Auslandstagegeld:</w:t>
      </w:r>
    </w:p>
    <w:p w:rsidR="00D033F9" w:rsidRPr="00F50F63" w:rsidRDefault="00D033F9" w:rsidP="00D033F9">
      <w:pPr>
        <w:pStyle w:val="Listenabsatz"/>
        <w:autoSpaceDE w:val="0"/>
        <w:autoSpaceDN w:val="0"/>
        <w:adjustRightInd w:val="0"/>
        <w:rPr>
          <w:rFonts w:cstheme="minorHAnsi"/>
        </w:rPr>
      </w:pPr>
      <w:r w:rsidRPr="00F50F63">
        <w:rPr>
          <w:rFonts w:cstheme="minorHAnsi"/>
          <w:iCs/>
        </w:rPr>
        <w:t xml:space="preserve">Die Auslandstage- und Auslandsübernachtungsgelder werden </w:t>
      </w:r>
      <w:r>
        <w:rPr>
          <w:rFonts w:cstheme="minorHAnsi"/>
          <w:iCs/>
        </w:rPr>
        <w:t xml:space="preserve">nach der jeweils gültigen Fassung des §3 der </w:t>
      </w:r>
      <w:r w:rsidRPr="0051078B">
        <w:rPr>
          <w:rFonts w:cstheme="minorHAnsi"/>
          <w:b/>
          <w:iCs/>
        </w:rPr>
        <w:t>Auslandsreisekostenverordnung des Bundes</w:t>
      </w:r>
      <w:r>
        <w:rPr>
          <w:rFonts w:cstheme="minorHAnsi"/>
          <w:b/>
          <w:iCs/>
        </w:rPr>
        <w:t xml:space="preserve"> (ARV)</w:t>
      </w:r>
      <w:r>
        <w:rPr>
          <w:rFonts w:cstheme="minorHAnsi"/>
          <w:iCs/>
        </w:rPr>
        <w:t xml:space="preserve"> erstattet </w:t>
      </w:r>
    </w:p>
    <w:p w:rsidR="00D033F9" w:rsidRPr="002F44A8" w:rsidRDefault="00D033F9" w:rsidP="00D033F9"/>
    <w:p w:rsidR="00D033F9" w:rsidRDefault="00D033F9" w:rsidP="00D033F9">
      <w:pPr>
        <w:pStyle w:val="Listenabsatz"/>
        <w:numPr>
          <w:ilvl w:val="0"/>
          <w:numId w:val="19"/>
        </w:numPr>
        <w:rPr>
          <w:b/>
        </w:rPr>
      </w:pPr>
      <w:r w:rsidRPr="00B95526">
        <w:rPr>
          <w:b/>
        </w:rPr>
        <w:t xml:space="preserve">Wegstreckenentschädigung: </w:t>
      </w:r>
      <w:r>
        <w:rPr>
          <w:b/>
        </w:rPr>
        <w:t xml:space="preserve"> </w:t>
      </w:r>
    </w:p>
    <w:p w:rsidR="00D033F9" w:rsidRPr="00B95526" w:rsidRDefault="00D033F9" w:rsidP="00D033F9">
      <w:pPr>
        <w:pStyle w:val="Listenabsatz"/>
        <w:rPr>
          <w:b/>
        </w:rPr>
      </w:pPr>
      <w:r>
        <w:t xml:space="preserve">Die Wegstreckenentschädigung für die Nutzung eines privateigenen KfZ beträgt </w:t>
      </w:r>
      <w:r w:rsidRPr="00B95526">
        <w:rPr>
          <w:b/>
        </w:rPr>
        <w:t>0,30€</w:t>
      </w:r>
      <w:r>
        <w:rPr>
          <w:b/>
        </w:rPr>
        <w:t>/km</w:t>
      </w:r>
      <w:r w:rsidRPr="00B95526">
        <w:t>,</w:t>
      </w:r>
      <w:r>
        <w:t xml:space="preserve"> eine Abfrage von </w:t>
      </w:r>
      <w:r w:rsidRPr="00B95526">
        <w:rPr>
          <w:b/>
        </w:rPr>
        <w:t>triftigen Gründen</w:t>
      </w:r>
      <w:r>
        <w:t xml:space="preserve"> sowie die </w:t>
      </w:r>
      <w:r w:rsidRPr="00B95526">
        <w:rPr>
          <w:b/>
        </w:rPr>
        <w:t>Mitnahmeentschädigung</w:t>
      </w:r>
      <w:r>
        <w:t xml:space="preserve"> für Mitreisende </w:t>
      </w:r>
      <w:r w:rsidRPr="00B95526">
        <w:rPr>
          <w:b/>
        </w:rPr>
        <w:t>fällt weg</w:t>
      </w:r>
      <w:r>
        <w:t xml:space="preserve">. </w:t>
      </w:r>
    </w:p>
    <w:p w:rsidR="00D033F9" w:rsidRPr="00B95526" w:rsidRDefault="00D033F9" w:rsidP="00D033F9">
      <w:pPr>
        <w:pStyle w:val="Listenabsatz"/>
      </w:pPr>
      <w:r w:rsidRPr="00B95526">
        <w:t xml:space="preserve">Für Fahrten mit dem Fahrrad, E-Bike oder Pedelec erhalten Reisende </w:t>
      </w:r>
      <w:r w:rsidRPr="00B95526">
        <w:rPr>
          <w:b/>
        </w:rPr>
        <w:t>0,25€</w:t>
      </w:r>
      <w:r>
        <w:rPr>
          <w:b/>
        </w:rPr>
        <w:t>/km</w:t>
      </w:r>
    </w:p>
    <w:p w:rsidR="00D033F9" w:rsidRDefault="00D033F9" w:rsidP="00D033F9">
      <w:r>
        <w:tab/>
      </w:r>
    </w:p>
    <w:p w:rsidR="00D033F9" w:rsidRDefault="00D033F9" w:rsidP="00D033F9">
      <w:pPr>
        <w:pStyle w:val="Listenabsatz"/>
        <w:numPr>
          <w:ilvl w:val="0"/>
          <w:numId w:val="19"/>
        </w:numPr>
      </w:pPr>
      <w:r w:rsidRPr="00491C86">
        <w:rPr>
          <w:b/>
        </w:rPr>
        <w:t>Klimaabgabe</w:t>
      </w:r>
      <w:r>
        <w:t>:</w:t>
      </w:r>
    </w:p>
    <w:p w:rsidR="00D033F9" w:rsidRDefault="002A53BB" w:rsidP="00D033F9">
      <w:pPr>
        <w:pStyle w:val="Listenabsatz"/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Es besteht eine </w:t>
      </w:r>
      <w:r w:rsidR="00D033F9" w:rsidRPr="00491C86">
        <w:rPr>
          <w:rFonts w:cs="TimesNewRomanPSMT"/>
        </w:rPr>
        <w:t xml:space="preserve">Verpflichtung zum Klimaausgleich für dienstlich veranlasste Flugreisen: </w:t>
      </w:r>
      <w:r>
        <w:rPr>
          <w:rFonts w:cs="TimesNewRomanPSMT"/>
        </w:rPr>
        <w:br/>
        <w:t>F</w:t>
      </w:r>
      <w:r w:rsidR="00D033F9" w:rsidRPr="00491C86">
        <w:rPr>
          <w:rFonts w:cs="TimesNewRomanPSMT"/>
        </w:rPr>
        <w:t xml:space="preserve">ür </w:t>
      </w:r>
      <w:r w:rsidR="00D033F9" w:rsidRPr="00491C86">
        <w:rPr>
          <w:rFonts w:cs="TimesNewRomanPSMT"/>
          <w:b/>
        </w:rPr>
        <w:t>alle Flugreisen</w:t>
      </w:r>
      <w:r w:rsidR="00D033F9">
        <w:rPr>
          <w:rFonts w:cs="TimesNewRomanPSMT"/>
          <w:b/>
        </w:rPr>
        <w:t>,</w:t>
      </w:r>
      <w:r w:rsidR="00D033F9" w:rsidRPr="00491C86">
        <w:rPr>
          <w:rFonts w:cs="TimesNewRomanPSMT"/>
        </w:rPr>
        <w:t xml:space="preserve"> unabhängi</w:t>
      </w:r>
      <w:bookmarkStart w:id="0" w:name="_GoBack"/>
      <w:bookmarkEnd w:id="0"/>
      <w:r w:rsidR="00D033F9" w:rsidRPr="00491C86">
        <w:rPr>
          <w:rFonts w:cs="TimesNewRomanPSMT"/>
        </w:rPr>
        <w:t xml:space="preserve">g davon, ob diese über das </w:t>
      </w:r>
      <w:r>
        <w:rPr>
          <w:rFonts w:cs="TimesNewRomanPSMT"/>
        </w:rPr>
        <w:t>Vertragsreisebüro des Landes (DER)</w:t>
      </w:r>
      <w:r w:rsidR="00D033F9" w:rsidRPr="00491C86">
        <w:rPr>
          <w:rFonts w:cs="TimesNewRomanPSMT"/>
        </w:rPr>
        <w:t xml:space="preserve"> gebucht </w:t>
      </w:r>
      <w:r>
        <w:rPr>
          <w:rFonts w:cs="TimesNewRomanPSMT"/>
        </w:rPr>
        <w:t>werden</w:t>
      </w:r>
      <w:r w:rsidR="00D033F9" w:rsidRPr="00491C86">
        <w:rPr>
          <w:rFonts w:cs="TimesNewRomanPSMT"/>
        </w:rPr>
        <w:t xml:space="preserve">, </w:t>
      </w:r>
      <w:r>
        <w:rPr>
          <w:rFonts w:cs="TimesNewRomanPSMT"/>
        </w:rPr>
        <w:t xml:space="preserve">fällt </w:t>
      </w:r>
      <w:r w:rsidR="00D033F9" w:rsidRPr="00491C86">
        <w:rPr>
          <w:rFonts w:cs="TimesNewRomanPSMT"/>
        </w:rPr>
        <w:t xml:space="preserve">eine </w:t>
      </w:r>
      <w:r w:rsidR="00D033F9" w:rsidRPr="00491C86">
        <w:rPr>
          <w:rFonts w:cs="TimesNewRomanPSMT"/>
          <w:b/>
        </w:rPr>
        <w:t>Ausgleichszahlung</w:t>
      </w:r>
      <w:r w:rsidR="00D033F9" w:rsidRPr="00491C86">
        <w:rPr>
          <w:rFonts w:cs="TimesNewRomanPSMT"/>
        </w:rPr>
        <w:t xml:space="preserve"> an, die von der Reisekostenstelle berechnet und auf der Reisekostenabrechnung ausgewiesen wird. </w:t>
      </w:r>
    </w:p>
    <w:p w:rsidR="00D033F9" w:rsidRDefault="00D033F9" w:rsidP="00D033F9">
      <w:pPr>
        <w:pStyle w:val="Listenabsatz"/>
        <w:autoSpaceDE w:val="0"/>
        <w:autoSpaceDN w:val="0"/>
        <w:adjustRightInd w:val="0"/>
        <w:rPr>
          <w:rFonts w:cs="TimesNewRomanPSMT"/>
        </w:rPr>
      </w:pPr>
    </w:p>
    <w:p w:rsidR="00D033F9" w:rsidRPr="00491C86" w:rsidRDefault="00D033F9" w:rsidP="00D033F9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cs="TimesNewRomanPSMT"/>
        </w:rPr>
      </w:pPr>
      <w:r w:rsidRPr="00491C86">
        <w:rPr>
          <w:rFonts w:cs="TimesNewRomanPSMT"/>
          <w:b/>
        </w:rPr>
        <w:t>Flugreisen</w:t>
      </w:r>
      <w:r w:rsidRPr="00491C86">
        <w:rPr>
          <w:rFonts w:cs="TimesNewRomanPSMT"/>
        </w:rPr>
        <w:t>:</w:t>
      </w:r>
    </w:p>
    <w:p w:rsidR="00D033F9" w:rsidRDefault="00D033F9" w:rsidP="00D033F9">
      <w:pPr>
        <w:autoSpaceDE w:val="0"/>
        <w:autoSpaceDN w:val="0"/>
        <w:adjustRightInd w:val="0"/>
        <w:ind w:left="708"/>
        <w:rPr>
          <w:rFonts w:cs="Arial"/>
        </w:rPr>
      </w:pPr>
      <w:r w:rsidRPr="00491C86">
        <w:rPr>
          <w:rFonts w:cs="TimesNewRomanPSMT"/>
        </w:rPr>
        <w:t xml:space="preserve">Grundsätzlich erstattungsfähig ist immer die Nutzung der niedrigsten Klasse. Bei Flugreisen </w:t>
      </w:r>
      <w:r w:rsidRPr="00491C86">
        <w:rPr>
          <w:rFonts w:cs="TimesNewRomanPSMT"/>
          <w:b/>
        </w:rPr>
        <w:t>außerhalb Europas</w:t>
      </w:r>
      <w:r w:rsidRPr="00491C86">
        <w:rPr>
          <w:rFonts w:cs="TimesNewRomanPSMT"/>
        </w:rPr>
        <w:t xml:space="preserve"> können bei einer </w:t>
      </w:r>
      <w:r w:rsidRPr="00491C86">
        <w:rPr>
          <w:rFonts w:cs="TimesNewRomanPSMT"/>
          <w:b/>
        </w:rPr>
        <w:t>Flugdauer von mehr als 6 Stunden</w:t>
      </w:r>
      <w:r w:rsidRPr="00491C86">
        <w:rPr>
          <w:rFonts w:cs="TimesNewRomanPSMT"/>
        </w:rPr>
        <w:t xml:space="preserve"> </w:t>
      </w:r>
      <w:r w:rsidRPr="00491C86">
        <w:rPr>
          <w:rFonts w:cs="Arial"/>
        </w:rPr>
        <w:t>die Kosten für die Benutzung der Economy Plus Klasse</w:t>
      </w:r>
      <w:r>
        <w:rPr>
          <w:rFonts w:cs="Arial"/>
        </w:rPr>
        <w:t xml:space="preserve"> </w:t>
      </w:r>
      <w:r w:rsidRPr="00491C86">
        <w:rPr>
          <w:rFonts w:cs="Arial"/>
        </w:rPr>
        <w:t xml:space="preserve">(sofern verfügbar), bei einer </w:t>
      </w:r>
      <w:r w:rsidRPr="00491C86">
        <w:rPr>
          <w:rFonts w:cs="Arial"/>
          <w:b/>
        </w:rPr>
        <w:t xml:space="preserve">Flugdauer von mehr als </w:t>
      </w:r>
      <w:r w:rsidR="002A6864">
        <w:rPr>
          <w:rFonts w:cs="Arial"/>
          <w:b/>
        </w:rPr>
        <w:t>zehn</w:t>
      </w:r>
      <w:r w:rsidRPr="00491C86">
        <w:rPr>
          <w:rFonts w:cs="Arial"/>
          <w:b/>
        </w:rPr>
        <w:t xml:space="preserve"> Stunden</w:t>
      </w:r>
      <w:r>
        <w:rPr>
          <w:rFonts w:cs="Arial"/>
        </w:rPr>
        <w:t xml:space="preserve"> oder bei </w:t>
      </w:r>
      <w:r w:rsidRPr="00491C86">
        <w:rPr>
          <w:rFonts w:cs="Arial"/>
          <w:b/>
        </w:rPr>
        <w:t>Vorliegen besonderer dienstlicher Gründe</w:t>
      </w:r>
      <w:r w:rsidRPr="00491C86">
        <w:rPr>
          <w:rFonts w:cs="Arial"/>
        </w:rPr>
        <w:t xml:space="preserve"> die Kosten der </w:t>
      </w:r>
      <w:r>
        <w:rPr>
          <w:rFonts w:cs="Arial"/>
          <w:b/>
        </w:rPr>
        <w:t xml:space="preserve">Business Class </w:t>
      </w:r>
      <w:r w:rsidRPr="00491C86">
        <w:rPr>
          <w:rFonts w:cs="Arial"/>
        </w:rPr>
        <w:t>erstattet werden.</w:t>
      </w:r>
    </w:p>
    <w:p w:rsidR="00AE511C" w:rsidRDefault="00AE511C" w:rsidP="00D033F9">
      <w:pPr>
        <w:autoSpaceDE w:val="0"/>
        <w:autoSpaceDN w:val="0"/>
        <w:adjustRightInd w:val="0"/>
        <w:ind w:left="708"/>
        <w:rPr>
          <w:rFonts w:cs="Arial"/>
        </w:rPr>
      </w:pPr>
    </w:p>
    <w:p w:rsidR="00AE511C" w:rsidRDefault="00AE511C" w:rsidP="00AE511C">
      <w:pPr>
        <w:pStyle w:val="Listenabsatz"/>
        <w:numPr>
          <w:ilvl w:val="0"/>
          <w:numId w:val="19"/>
        </w:numPr>
        <w:autoSpaceDE w:val="0"/>
        <w:autoSpaceDN w:val="0"/>
        <w:adjustRightInd w:val="0"/>
      </w:pPr>
      <w:r w:rsidRPr="00AE511C">
        <w:rPr>
          <w:rFonts w:cs="TimesNewRomanPSMT"/>
          <w:b/>
        </w:rPr>
        <w:t>Hinweis</w:t>
      </w:r>
      <w:r w:rsidR="00BF73C9">
        <w:rPr>
          <w:rFonts w:cs="TimesNewRomanPSMT"/>
          <w:b/>
        </w:rPr>
        <w:t xml:space="preserve"> zur Dienstreisegenehmigung</w:t>
      </w:r>
      <w:r>
        <w:t>:</w:t>
      </w:r>
    </w:p>
    <w:p w:rsidR="00AE511C" w:rsidRDefault="00AE511C" w:rsidP="00D033F9">
      <w:pPr>
        <w:autoSpaceDE w:val="0"/>
        <w:autoSpaceDN w:val="0"/>
        <w:adjustRightInd w:val="0"/>
        <w:ind w:left="708"/>
        <w:rPr>
          <w:rFonts w:cs="Arial"/>
        </w:rPr>
      </w:pPr>
      <w:r>
        <w:rPr>
          <w:rFonts w:cs="Arial"/>
        </w:rPr>
        <w:t>Die Dienstreisgenehmigungen können wie bisher dezentral vorgenommen werden. Das Rektorat hat mit Beschluss vom 19.1.2022 d</w:t>
      </w:r>
      <w:r w:rsidRPr="00AE511C">
        <w:rPr>
          <w:rFonts w:cs="Arial"/>
        </w:rPr>
        <w:t>ie Befugnis zur Genehmigung von Dienstreisen für Beamte und Beschäftigte auf die jeweilige Einrichtungsleitung übertragen (eine weitere Delegation auf die/den Vorgesetzten ist möglich).</w:t>
      </w:r>
    </w:p>
    <w:p w:rsidR="002A53BB" w:rsidRDefault="002A53BB" w:rsidP="00D033F9">
      <w:pPr>
        <w:autoSpaceDE w:val="0"/>
        <w:autoSpaceDN w:val="0"/>
        <w:adjustRightInd w:val="0"/>
        <w:ind w:left="708"/>
        <w:rPr>
          <w:rFonts w:cs="Arial"/>
        </w:rPr>
      </w:pPr>
    </w:p>
    <w:p w:rsidR="002A53BB" w:rsidRDefault="002A53BB" w:rsidP="00D033F9">
      <w:pPr>
        <w:autoSpaceDE w:val="0"/>
        <w:autoSpaceDN w:val="0"/>
        <w:adjustRightInd w:val="0"/>
        <w:ind w:left="708"/>
        <w:rPr>
          <w:rFonts w:cs="Arial"/>
        </w:rPr>
      </w:pPr>
    </w:p>
    <w:p w:rsidR="00D033F9" w:rsidRDefault="00D033F9" w:rsidP="00D033F9">
      <w:r>
        <w:t xml:space="preserve">Bitte geben Sie diese Information an die betreffenden Reisenden weiter. </w:t>
      </w:r>
    </w:p>
    <w:p w:rsidR="00D033F9" w:rsidRDefault="00D033F9" w:rsidP="00D033F9"/>
    <w:p w:rsidR="00D033F9" w:rsidRDefault="00D033F9" w:rsidP="00D033F9">
      <w:r>
        <w:t>Ihr Reisekostenteam</w:t>
      </w:r>
    </w:p>
    <w:sectPr w:rsidR="00D033F9" w:rsidSect="00AE511C">
      <w:headerReference w:type="first" r:id="rId8"/>
      <w:pgSz w:w="11906" w:h="16838" w:code="9"/>
      <w:pgMar w:top="887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F0" w:rsidRDefault="00EF08F0">
      <w:r>
        <w:separator/>
      </w:r>
    </w:p>
  </w:endnote>
  <w:endnote w:type="continuationSeparator" w:id="0">
    <w:p w:rsidR="00EF08F0" w:rsidRDefault="00EF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F0" w:rsidRDefault="00EF08F0">
      <w:r>
        <w:separator/>
      </w:r>
    </w:p>
  </w:footnote>
  <w:footnote w:type="continuationSeparator" w:id="0">
    <w:p w:rsidR="00EF08F0" w:rsidRDefault="00EF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DC" w:rsidRDefault="00311C56" w:rsidP="008A3EDC">
    <w:pPr>
      <w:pStyle w:val="Kopfzeile"/>
    </w:pPr>
    <w:r>
      <w:rPr>
        <w:noProof/>
        <w:position w:val="-240"/>
        <w:lang w:eastAsia="de-DE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232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-240"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233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  <w:showingPlcHdr/>
      </w:sdtPr>
      <w:sdtEndPr>
        <w:rPr>
          <w:position w:val="0"/>
        </w:rPr>
      </w:sdtEndPr>
      <w:sdtContent>
        <w:r w:rsidR="00AE511C">
          <w:rPr>
            <w:position w:val="-240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853F8D"/>
    <w:multiLevelType w:val="multilevel"/>
    <w:tmpl w:val="51DCC26A"/>
    <w:numStyleLink w:val="HDAufzhlung"/>
  </w:abstractNum>
  <w:abstractNum w:abstractNumId="13" w15:restartNumberingAfterBreak="0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2D7928"/>
    <w:multiLevelType w:val="hybridMultilevel"/>
    <w:tmpl w:val="F8D6E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qkzHl0JDAMUg7T6H9w+ra3QWhY5vftRnnxTOVyGHznAfsOQlOYXpfErAH3kmcobbQ7CJ3BqBr9fBfdbmrC3Xw==" w:salt="F1BiFzc8Hl4TF3k/oEEy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F9"/>
    <w:rsid w:val="00041361"/>
    <w:rsid w:val="00043733"/>
    <w:rsid w:val="00054DB8"/>
    <w:rsid w:val="000E0A2F"/>
    <w:rsid w:val="000E0A66"/>
    <w:rsid w:val="00112766"/>
    <w:rsid w:val="001578D2"/>
    <w:rsid w:val="001731D5"/>
    <w:rsid w:val="0019292D"/>
    <w:rsid w:val="001A4FF6"/>
    <w:rsid w:val="001D1B30"/>
    <w:rsid w:val="00243124"/>
    <w:rsid w:val="00280EF0"/>
    <w:rsid w:val="002A53BB"/>
    <w:rsid w:val="002A6864"/>
    <w:rsid w:val="002B0655"/>
    <w:rsid w:val="002D4709"/>
    <w:rsid w:val="00311C56"/>
    <w:rsid w:val="00332A4B"/>
    <w:rsid w:val="00333E77"/>
    <w:rsid w:val="0038201F"/>
    <w:rsid w:val="003A69F0"/>
    <w:rsid w:val="003B23F0"/>
    <w:rsid w:val="003C23B0"/>
    <w:rsid w:val="003D0038"/>
    <w:rsid w:val="0042384F"/>
    <w:rsid w:val="004433A2"/>
    <w:rsid w:val="004606D3"/>
    <w:rsid w:val="0049668F"/>
    <w:rsid w:val="004B794D"/>
    <w:rsid w:val="004C5856"/>
    <w:rsid w:val="005404A5"/>
    <w:rsid w:val="00556C70"/>
    <w:rsid w:val="00576B8C"/>
    <w:rsid w:val="00611135"/>
    <w:rsid w:val="0061355C"/>
    <w:rsid w:val="006413CA"/>
    <w:rsid w:val="006523CB"/>
    <w:rsid w:val="00656ABB"/>
    <w:rsid w:val="006776CF"/>
    <w:rsid w:val="00691145"/>
    <w:rsid w:val="00691BE3"/>
    <w:rsid w:val="00700B62"/>
    <w:rsid w:val="00722E31"/>
    <w:rsid w:val="0073662B"/>
    <w:rsid w:val="00736DD6"/>
    <w:rsid w:val="00743D45"/>
    <w:rsid w:val="00795795"/>
    <w:rsid w:val="007A1379"/>
    <w:rsid w:val="007D25CF"/>
    <w:rsid w:val="007F5B76"/>
    <w:rsid w:val="00835C5A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50E2"/>
    <w:rsid w:val="00951F8F"/>
    <w:rsid w:val="0095680D"/>
    <w:rsid w:val="00962866"/>
    <w:rsid w:val="00973692"/>
    <w:rsid w:val="009C6274"/>
    <w:rsid w:val="009F1585"/>
    <w:rsid w:val="00A03624"/>
    <w:rsid w:val="00A2675D"/>
    <w:rsid w:val="00A47F6D"/>
    <w:rsid w:val="00A57709"/>
    <w:rsid w:val="00A70772"/>
    <w:rsid w:val="00A75AF1"/>
    <w:rsid w:val="00A77952"/>
    <w:rsid w:val="00A824F7"/>
    <w:rsid w:val="00AA3AAC"/>
    <w:rsid w:val="00AE511C"/>
    <w:rsid w:val="00B14F09"/>
    <w:rsid w:val="00B21888"/>
    <w:rsid w:val="00B27335"/>
    <w:rsid w:val="00B343FF"/>
    <w:rsid w:val="00B404A8"/>
    <w:rsid w:val="00B62CE2"/>
    <w:rsid w:val="00B969ED"/>
    <w:rsid w:val="00BE1207"/>
    <w:rsid w:val="00BF1EBF"/>
    <w:rsid w:val="00BF73C9"/>
    <w:rsid w:val="00C04A44"/>
    <w:rsid w:val="00C15C0E"/>
    <w:rsid w:val="00D033F9"/>
    <w:rsid w:val="00D10499"/>
    <w:rsid w:val="00D85699"/>
    <w:rsid w:val="00DB3540"/>
    <w:rsid w:val="00E2149E"/>
    <w:rsid w:val="00E3465F"/>
    <w:rsid w:val="00E62B16"/>
    <w:rsid w:val="00E80DC1"/>
    <w:rsid w:val="00EA732D"/>
    <w:rsid w:val="00EB1CF0"/>
    <w:rsid w:val="00EF08F0"/>
    <w:rsid w:val="00EF3060"/>
    <w:rsid w:val="00F27B43"/>
    <w:rsid w:val="00F43941"/>
    <w:rsid w:val="00F65B38"/>
    <w:rsid w:val="00F75420"/>
    <w:rsid w:val="00F840B6"/>
    <w:rsid w:val="00F84A59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619387-61B9-420F-9D05-235F5E1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3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</w:style>
  <w:style w:type="paragraph" w:customStyle="1" w:styleId="Default">
    <w:name w:val="Default"/>
    <w:rsid w:val="00AE5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fs.zuv.uni-heidelberg.de\Abt\abt51\Mustervorlagen\Sachbearbeiter_5.1\Kopfbogen%20hoch%20Dezernat_Person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4B85-D7AD-46C4-BBE9-A864CD41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Dezernat_Personal.dotm</Template>
  <TotalTime>0</TotalTime>
  <Pages>1</Pages>
  <Words>278</Words>
  <Characters>1754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Lukan, Verena</dc:creator>
  <cp:lastModifiedBy>Gansjuk, Oxana</cp:lastModifiedBy>
  <cp:revision>4</cp:revision>
  <dcterms:created xsi:type="dcterms:W3CDTF">2022-03-17T10:48:00Z</dcterms:created>
  <dcterms:modified xsi:type="dcterms:W3CDTF">2022-03-17T11:04:00Z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  <property fmtid="{D5CDD505-2E9C-101B-9397-08002B2CF9AE}" pid="3" name="_NewReviewCycle">
    <vt:lpwstr/>
  </property>
</Properties>
</file>