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unotenzeichen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unotenzeichen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4BBAAFE5" w:rsidR="00975684" w:rsidRPr="004D649E" w:rsidRDefault="00096CD9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t>Universität  Heidelberg</w:t>
            </w:r>
          </w:p>
          <w:p w14:paraId="2D87783B" w14:textId="77777777" w:rsidR="00975684" w:rsidRPr="004D649E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53FAC705" w:rsidR="00975684" w:rsidRPr="004D649E" w:rsidRDefault="00096CD9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D  HEIDELB01</w:t>
            </w:r>
          </w:p>
        </w:tc>
        <w:tc>
          <w:tcPr>
            <w:tcW w:w="2409" w:type="dxa"/>
            <w:shd w:val="clear" w:color="auto" w:fill="auto"/>
          </w:tcPr>
          <w:p w14:paraId="73B5854D" w14:textId="0EBEAC0C" w:rsidR="00975684" w:rsidRPr="004D649E" w:rsidRDefault="00096CD9" w:rsidP="00E9496A">
            <w:pPr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 xml:space="preserve">Alexandra Braye, Institutional Coordinator, </w:t>
            </w:r>
            <w:hyperlink r:id="rId11" w:history="1">
              <w:r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GB"/>
                </w:rPr>
                <w:t>braye@zuv.uni-heidelberg.de</w:t>
              </w:r>
            </w:hyperlink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, 49-6221-542489</w:t>
            </w:r>
          </w:p>
        </w:tc>
        <w:tc>
          <w:tcPr>
            <w:tcW w:w="2552" w:type="dxa"/>
            <w:shd w:val="clear" w:color="auto" w:fill="auto"/>
          </w:tcPr>
          <w:p w14:paraId="5A6F2B16" w14:textId="4668446A" w:rsidR="00975684" w:rsidRPr="004D649E" w:rsidRDefault="004D649E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2" w:history="1">
              <w:r w:rsidR="00D84835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GB"/>
                </w:rPr>
                <w:t>http://www.uni-heidelberg.de/index_e.html</w:t>
              </w:r>
            </w:hyperlink>
          </w:p>
          <w:p w14:paraId="25BEE6DE" w14:textId="77777777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Course Catalogue:</w:t>
            </w:r>
          </w:p>
          <w:p w14:paraId="5CD47E36" w14:textId="2DA82867" w:rsidR="00D84835" w:rsidRPr="004D649E" w:rsidRDefault="004D649E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3" w:history="1">
              <w:r w:rsidR="00D84835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GB"/>
                </w:rPr>
                <w:t>http://lsf.uni-heidelberg.de/qisserver/rds?state=wtree&amp;search=1&amp;category=veranstaltung.browse&amp;topitem=lectures&amp;subitem=lectureindex&amp;breadcrumb=lectureindex</w:t>
              </w:r>
            </w:hyperlink>
          </w:p>
          <w:p w14:paraId="15C7BF61" w14:textId="2A501222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27AB890C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unotenzeichen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29157EE2" w:rsidR="00EA7013" w:rsidRPr="004D649E" w:rsidRDefault="00D84835" w:rsidP="00E9496A">
            <w:pPr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t>D  HEIDELB01</w:t>
            </w: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4D649E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288DBCAD" w:rsidR="00EA7013" w:rsidRPr="004D649E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649E">
              <w:rPr>
                <w:rFonts w:ascii="Arial" w:hAnsi="Arial" w:cs="Arial"/>
                <w:sz w:val="20"/>
                <w:lang w:val="en-GB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14:paraId="0E4A1A61" w14:textId="608C0BF1" w:rsidR="00EA7013" w:rsidRPr="004D649E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649E">
              <w:rPr>
                <w:rFonts w:ascii="Arial" w:hAnsi="Arial" w:cs="Arial"/>
                <w:sz w:val="20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14:paraId="4BE2BDB3" w14:textId="77B3073F" w:rsidR="00EA7013" w:rsidRPr="004D649E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649E">
              <w:rPr>
                <w:rFonts w:ascii="Arial" w:hAnsi="Arial" w:cs="Arial"/>
                <w:sz w:val="20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14:paraId="54945A49" w14:textId="2A29EEE7" w:rsidR="00EA7013" w:rsidRPr="004D649E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649E">
              <w:rPr>
                <w:rFonts w:ascii="Arial" w:hAnsi="Arial" w:cs="Arial"/>
                <w:sz w:val="20"/>
                <w:lang w:val="en-GB"/>
              </w:rPr>
              <w:t>B2</w:t>
            </w: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2722C7D1" w:rsidR="003B457C" w:rsidRPr="004D649E" w:rsidRDefault="00D84835" w:rsidP="00E9496A">
            <w:pPr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lastRenderedPageBreak/>
              <w:t>D  HEIDELB01</w:t>
            </w:r>
          </w:p>
        </w:tc>
        <w:tc>
          <w:tcPr>
            <w:tcW w:w="2894" w:type="dxa"/>
            <w:shd w:val="clear" w:color="auto" w:fill="auto"/>
          </w:tcPr>
          <w:p w14:paraId="7C5872F1" w14:textId="77777777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May Nominations</w:t>
            </w:r>
          </w:p>
          <w:p w14:paraId="7D23CA09" w14:textId="3F2D686A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June Applications</w:t>
            </w:r>
          </w:p>
        </w:tc>
        <w:tc>
          <w:tcPr>
            <w:tcW w:w="2977" w:type="dxa"/>
            <w:shd w:val="clear" w:color="auto" w:fill="auto"/>
          </w:tcPr>
          <w:p w14:paraId="4C0B92F5" w14:textId="77777777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November Nominations</w:t>
            </w:r>
          </w:p>
          <w:p w14:paraId="610ABC85" w14:textId="069ED470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December Applications</w:t>
            </w: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311A2C8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ED3483A" w14:textId="07217C7C" w:rsidR="00E37368" w:rsidRPr="0004347D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610E749C" w:rsidR="003B457C" w:rsidRPr="004D649E" w:rsidRDefault="003B457C" w:rsidP="002562D3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4D649E">
        <w:rPr>
          <w:rFonts w:ascii="Arial" w:hAnsi="Arial" w:cs="Arial"/>
          <w:sz w:val="16"/>
          <w:szCs w:val="16"/>
          <w:lang w:val="en-GB"/>
        </w:rPr>
        <w:t xml:space="preserve">The receiving institution will send its decision within </w:t>
      </w:r>
      <w:r w:rsidR="001A12FA" w:rsidRPr="004D649E">
        <w:rPr>
          <w:rFonts w:ascii="Arial" w:hAnsi="Arial" w:cs="Arial"/>
          <w:sz w:val="16"/>
          <w:szCs w:val="16"/>
          <w:lang w:val="en-GB"/>
        </w:rPr>
        <w:t>6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weeks.</w:t>
      </w:r>
    </w:p>
    <w:p w14:paraId="7EC6A204" w14:textId="029C6855" w:rsidR="003B457C" w:rsidRPr="004D649E" w:rsidRDefault="003B457C" w:rsidP="002562D3">
      <w:pPr>
        <w:spacing w:after="120"/>
        <w:ind w:left="709" w:hanging="28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3.</w:t>
      </w:r>
      <w:r w:rsidRPr="004D649E">
        <w:rPr>
          <w:rFonts w:ascii="Arial" w:hAnsi="Arial" w:cs="Arial"/>
          <w:sz w:val="16"/>
          <w:szCs w:val="16"/>
          <w:lang w:val="en-GB"/>
        </w:rPr>
        <w:tab/>
        <w:t xml:space="preserve">A Transcript of Records will be issued by the receiving institution no later than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the end of semester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after the students ha</w:t>
      </w:r>
      <w:r w:rsidR="00C54206" w:rsidRPr="004D649E">
        <w:rPr>
          <w:rFonts w:ascii="Arial" w:hAnsi="Arial" w:cs="Arial"/>
          <w:sz w:val="16"/>
          <w:szCs w:val="16"/>
          <w:lang w:val="en-GB"/>
        </w:rPr>
        <w:t>ve</w:t>
      </w:r>
      <w:r w:rsidR="001D77B5"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A12FA" w:rsidRPr="004D649E">
        <w:rPr>
          <w:rFonts w:ascii="Arial" w:hAnsi="Arial" w:cs="Arial"/>
          <w:sz w:val="16"/>
          <w:szCs w:val="16"/>
          <w:lang w:val="en-GB"/>
        </w:rPr>
        <w:t xml:space="preserve">fulfilled the course requirements in a timely manner and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provided the necessary documentation to the Departmental Coordinators in Heidelberg.</w:t>
      </w:r>
    </w:p>
    <w:p w14:paraId="254279F4" w14:textId="77777777" w:rsidR="003B457C" w:rsidRPr="004D649E" w:rsidRDefault="003B457C" w:rsidP="003B457C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4.</w:t>
      </w:r>
      <w:r w:rsidRPr="004D649E">
        <w:rPr>
          <w:rFonts w:ascii="Arial" w:hAnsi="Arial" w:cs="Arial"/>
          <w:sz w:val="16"/>
          <w:szCs w:val="16"/>
          <w:lang w:val="en-GB"/>
        </w:rPr>
        <w:tab/>
        <w:t xml:space="preserve">Termination of the agreement </w:t>
      </w:r>
    </w:p>
    <w:p w14:paraId="024D3AEB" w14:textId="7C8A9142" w:rsidR="003B457C" w:rsidRPr="004D649E" w:rsidRDefault="00141484" w:rsidP="002562D3">
      <w:pPr>
        <w:spacing w:after="360"/>
        <w:ind w:left="70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4D649E">
        <w:rPr>
          <w:rFonts w:ascii="Arial" w:hAnsi="Arial" w:cs="Arial"/>
          <w:i/>
          <w:sz w:val="16"/>
          <w:szCs w:val="16"/>
          <w:lang w:val="en-GB"/>
        </w:rPr>
        <w:t>The agreements should be cancelled one year in advance (Sept. 1</w:t>
      </w:r>
      <w:r w:rsidRPr="004D649E">
        <w:rPr>
          <w:rFonts w:ascii="Arial" w:hAnsi="Arial" w:cs="Arial"/>
          <w:i/>
          <w:sz w:val="16"/>
          <w:szCs w:val="16"/>
          <w:vertAlign w:val="superscript"/>
          <w:lang w:val="en-GB"/>
        </w:rPr>
        <w:t>st</w:t>
      </w:r>
      <w:r w:rsidRPr="004D649E">
        <w:rPr>
          <w:rFonts w:ascii="Arial" w:hAnsi="Arial" w:cs="Arial"/>
          <w:i/>
          <w:sz w:val="16"/>
          <w:szCs w:val="16"/>
          <w:lang w:val="en-GB"/>
        </w:rPr>
        <w:t xml:space="preserve"> for the next academic year)</w:t>
      </w:r>
    </w:p>
    <w:p w14:paraId="67DA0277" w14:textId="77777777" w:rsidR="008F6E87" w:rsidRPr="00E46AF7" w:rsidRDefault="008F6E87" w:rsidP="008F6E87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enabsatz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29E5ACDF" w14:textId="5FC9EF9F" w:rsidR="00162F20" w:rsidRDefault="008F6E87" w:rsidP="00162F20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1A6640A0" w14:textId="77777777" w:rsidR="00162F20" w:rsidRDefault="00162F20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41759B5" w14:textId="11E54C2E" w:rsidR="00162F20" w:rsidRPr="004D649E" w:rsidRDefault="00162F20" w:rsidP="00162F20">
      <w:pPr>
        <w:spacing w:after="360"/>
        <w:jc w:val="center"/>
        <w:rPr>
          <w:rFonts w:ascii="Arial" w:hAnsi="Arial" w:cs="Arial"/>
          <w:b/>
          <w:sz w:val="16"/>
          <w:szCs w:val="16"/>
          <w:u w:val="single"/>
          <w:lang w:eastAsia="en-GB"/>
        </w:rPr>
      </w:pPr>
      <w:r w:rsidRPr="004D649E">
        <w:rPr>
          <w:rFonts w:ascii="Arial" w:hAnsi="Arial" w:cs="Arial"/>
          <w:i/>
          <w:sz w:val="16"/>
          <w:szCs w:val="16"/>
        </w:rPr>
        <w:t>Please note that this grading system may slightly differ in the departments</w:t>
      </w:r>
    </w:p>
    <w:tbl>
      <w:tblPr>
        <w:tblpPr w:leftFromText="141" w:rightFromText="141" w:vertAnchor="text" w:horzAnchor="page" w:tblpX="1628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4301"/>
      </w:tblGrid>
      <w:tr w:rsidR="00162F20" w:rsidRPr="007C1419" w14:paraId="68BEA670" w14:textId="77777777" w:rsidTr="00837284">
        <w:trPr>
          <w:trHeight w:val="981"/>
        </w:trPr>
        <w:tc>
          <w:tcPr>
            <w:tcW w:w="4222" w:type="dxa"/>
            <w:shd w:val="clear" w:color="auto" w:fill="auto"/>
          </w:tcPr>
          <w:p w14:paraId="410278C4" w14:textId="50BAB0A3" w:rsidR="0005517B" w:rsidRPr="004D649E" w:rsidRDefault="000C3D06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D649E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  <w:p w14:paraId="33F1F848" w14:textId="61D26915" w:rsidR="00162F20" w:rsidRPr="004D649E" w:rsidRDefault="00162F20" w:rsidP="00055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1" w:type="dxa"/>
            <w:shd w:val="clear" w:color="auto" w:fill="auto"/>
          </w:tcPr>
          <w:p w14:paraId="7C215FD0" w14:textId="77777777" w:rsidR="0005517B" w:rsidRPr="004D649E" w:rsidRDefault="0005517B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649E">
              <w:rPr>
                <w:rFonts w:ascii="Arial" w:hAnsi="Arial" w:cs="Arial"/>
                <w:sz w:val="16"/>
                <w:szCs w:val="16"/>
              </w:rPr>
              <w:t xml:space="preserve">= </w:t>
            </w:r>
            <w:proofErr w:type="spellStart"/>
            <w:r w:rsidRPr="004D649E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4D649E">
              <w:rPr>
                <w:rFonts w:ascii="Arial" w:hAnsi="Arial" w:cs="Arial"/>
                <w:sz w:val="16"/>
                <w:szCs w:val="16"/>
              </w:rPr>
              <w:t xml:space="preserve"> gut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</w:rPr>
              <w:t>very good (best possible grade, an excellent</w:t>
            </w:r>
          </w:p>
          <w:p w14:paraId="64CEB33A" w14:textId="2E8F6594" w:rsidR="00162F20" w:rsidRPr="004D649E" w:rsidRDefault="0005517B" w:rsidP="0083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i/>
                <w:iCs/>
                <w:sz w:val="16"/>
                <w:szCs w:val="16"/>
              </w:rPr>
              <w:t>achievement)</w:t>
            </w:r>
          </w:p>
        </w:tc>
      </w:tr>
      <w:tr w:rsidR="00162F20" w:rsidRPr="007C1419" w14:paraId="7A9CF4C8" w14:textId="77777777" w:rsidTr="00A753DA">
        <w:tc>
          <w:tcPr>
            <w:tcW w:w="4222" w:type="dxa"/>
            <w:shd w:val="clear" w:color="auto" w:fill="auto"/>
          </w:tcPr>
          <w:p w14:paraId="750405E1" w14:textId="0172F806" w:rsidR="00162F20" w:rsidRPr="004D649E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301" w:type="dxa"/>
            <w:shd w:val="clear" w:color="auto" w:fill="auto"/>
          </w:tcPr>
          <w:p w14:paraId="366277DC" w14:textId="7A3AB854" w:rsidR="00162F20" w:rsidRPr="004D649E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</w:rPr>
              <w:t xml:space="preserve">gut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</w:rPr>
              <w:t>good (well above average)</w:t>
            </w:r>
          </w:p>
        </w:tc>
      </w:tr>
      <w:tr w:rsidR="00162F20" w:rsidRPr="007C1419" w14:paraId="768B9298" w14:textId="77777777" w:rsidTr="00A753DA">
        <w:tc>
          <w:tcPr>
            <w:tcW w:w="4222" w:type="dxa"/>
            <w:shd w:val="clear" w:color="auto" w:fill="auto"/>
          </w:tcPr>
          <w:p w14:paraId="72678FE5" w14:textId="5B0FBE1F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301" w:type="dxa"/>
            <w:shd w:val="clear" w:color="auto" w:fill="auto"/>
          </w:tcPr>
          <w:p w14:paraId="0A082BF9" w14:textId="362E2679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49E">
              <w:rPr>
                <w:rFonts w:ascii="Arial" w:hAnsi="Arial" w:cs="Arial"/>
                <w:sz w:val="16"/>
                <w:szCs w:val="16"/>
              </w:rPr>
              <w:t>befriedigend</w:t>
            </w:r>
            <w:proofErr w:type="spellEnd"/>
            <w:r w:rsidRPr="004D64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</w:rPr>
              <w:t>satisfactory (average, meets all requirements)</w:t>
            </w:r>
          </w:p>
        </w:tc>
      </w:tr>
      <w:tr w:rsidR="00162F20" w:rsidRPr="007C1419" w14:paraId="6E32D610" w14:textId="77777777" w:rsidTr="00A753DA">
        <w:tc>
          <w:tcPr>
            <w:tcW w:w="4222" w:type="dxa"/>
            <w:shd w:val="clear" w:color="auto" w:fill="auto"/>
          </w:tcPr>
          <w:p w14:paraId="6383D8B0" w14:textId="2386C920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301" w:type="dxa"/>
            <w:shd w:val="clear" w:color="auto" w:fill="auto"/>
          </w:tcPr>
          <w:p w14:paraId="541CC15C" w14:textId="527E4C11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de-DE"/>
              </w:rPr>
              <w:t xml:space="preserve">ausreichend </w:t>
            </w:r>
            <w:proofErr w:type="spellStart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sufficient</w:t>
            </w:r>
            <w:proofErr w:type="spellEnd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passed</w:t>
            </w:r>
            <w:proofErr w:type="spellEnd"/>
          </w:p>
        </w:tc>
      </w:tr>
      <w:tr w:rsidR="00162F20" w:rsidRPr="007C1419" w14:paraId="7E5A5FC8" w14:textId="77777777" w:rsidTr="00A753DA">
        <w:tc>
          <w:tcPr>
            <w:tcW w:w="4222" w:type="dxa"/>
            <w:shd w:val="clear" w:color="auto" w:fill="auto"/>
          </w:tcPr>
          <w:p w14:paraId="2F4B1661" w14:textId="52391738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301" w:type="dxa"/>
            <w:shd w:val="clear" w:color="auto" w:fill="auto"/>
          </w:tcPr>
          <w:p w14:paraId="6EA656BC" w14:textId="0C420A59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de-DE"/>
              </w:rPr>
              <w:t xml:space="preserve">nicht ausreichend </w:t>
            </w:r>
            <w:proofErr w:type="spellStart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deficient</w:t>
            </w:r>
            <w:proofErr w:type="spellEnd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fail</w:t>
            </w:r>
            <w:proofErr w:type="spellEnd"/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162F20" w:rsidRPr="007C1419" w14:paraId="6107630C" w14:textId="77777777" w:rsidTr="00A753DA">
        <w:tc>
          <w:tcPr>
            <w:tcW w:w="4222" w:type="dxa"/>
            <w:shd w:val="clear" w:color="auto" w:fill="auto"/>
          </w:tcPr>
          <w:p w14:paraId="6C1974AA" w14:textId="37048C88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D649E">
              <w:rPr>
                <w:rFonts w:ascii="Arial" w:hAnsi="Arial" w:cs="Arial"/>
                <w:sz w:val="16"/>
                <w:szCs w:val="16"/>
                <w:lang w:val="de-DE"/>
              </w:rPr>
              <w:t>unbenoteter</w:t>
            </w:r>
            <w:proofErr w:type="spellEnd"/>
            <w:r w:rsidRPr="004D649E">
              <w:rPr>
                <w:rFonts w:ascii="Arial" w:hAnsi="Arial" w:cs="Arial"/>
                <w:sz w:val="16"/>
                <w:szCs w:val="16"/>
                <w:lang w:val="de-DE"/>
              </w:rPr>
              <w:t xml:space="preserve"> Schein</w:t>
            </w:r>
          </w:p>
        </w:tc>
        <w:tc>
          <w:tcPr>
            <w:tcW w:w="4301" w:type="dxa"/>
            <w:shd w:val="clear" w:color="auto" w:fill="auto"/>
          </w:tcPr>
          <w:p w14:paraId="279D8516" w14:textId="5F75A00D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 (P)</w:t>
            </w:r>
          </w:p>
        </w:tc>
      </w:tr>
      <w:tr w:rsidR="00162F20" w:rsidRPr="007C1419" w14:paraId="1705404F" w14:textId="77777777" w:rsidTr="00A753DA">
        <w:tc>
          <w:tcPr>
            <w:tcW w:w="4222" w:type="dxa"/>
            <w:shd w:val="clear" w:color="auto" w:fill="auto"/>
          </w:tcPr>
          <w:p w14:paraId="736FBD31" w14:textId="0B2BD23D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D649E">
              <w:rPr>
                <w:rFonts w:ascii="Arial" w:hAnsi="Arial" w:cs="Arial"/>
                <w:sz w:val="16"/>
                <w:szCs w:val="16"/>
              </w:rPr>
              <w:t>Teilnahmeschein</w:t>
            </w:r>
            <w:proofErr w:type="spellEnd"/>
          </w:p>
        </w:tc>
        <w:tc>
          <w:tcPr>
            <w:tcW w:w="4301" w:type="dxa"/>
            <w:shd w:val="clear" w:color="auto" w:fill="auto"/>
          </w:tcPr>
          <w:p w14:paraId="20B9E7FB" w14:textId="601640A4" w:rsidR="00162F20" w:rsidRPr="004D649E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i/>
                <w:iCs/>
                <w:sz w:val="16"/>
                <w:szCs w:val="16"/>
              </w:rPr>
              <w:t>certificate of attendance (CA)</w:t>
            </w:r>
          </w:p>
        </w:tc>
      </w:tr>
    </w:tbl>
    <w:p w14:paraId="5CE2E6A4" w14:textId="77777777" w:rsidR="00162F20" w:rsidRDefault="00162F20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72385A8C" w14:textId="77777777" w:rsidR="00AE5F23" w:rsidRDefault="00AE5F23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F4C88AE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6242EF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52B6718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1ECCA0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19CE5DA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B2A99D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53DB86E6" w14:textId="77777777" w:rsidR="0012547B" w:rsidRPr="00E46AF7" w:rsidRDefault="0012547B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6D23999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028"/>
        <w:gridCol w:w="2305"/>
        <w:gridCol w:w="2663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5D188F04" w:rsidR="008F6E87" w:rsidRPr="004D649E" w:rsidRDefault="001C4D1C" w:rsidP="00E9496A">
            <w:pPr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lastRenderedPageBreak/>
              <w:t>D  HEIDELB01</w:t>
            </w:r>
          </w:p>
        </w:tc>
        <w:tc>
          <w:tcPr>
            <w:tcW w:w="2381" w:type="dxa"/>
            <w:shd w:val="clear" w:color="auto" w:fill="auto"/>
          </w:tcPr>
          <w:p w14:paraId="123367B8" w14:textId="77777777" w:rsidR="008F6E87" w:rsidRPr="004D649E" w:rsidRDefault="001C4D1C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ERASMUS incoming Office</w:t>
            </w:r>
          </w:p>
          <w:p w14:paraId="60290BB7" w14:textId="3788693A" w:rsidR="001C4D1C" w:rsidRPr="004D649E" w:rsidRDefault="001C4D1C" w:rsidP="00E9496A">
            <w:pPr>
              <w:rPr>
                <w:rFonts w:ascii="Arial" w:hAnsi="Arial" w:cs="Arial"/>
                <w:sz w:val="16"/>
                <w:szCs w:val="16"/>
              </w:rPr>
            </w:pPr>
            <w:r w:rsidRPr="004D649E">
              <w:rPr>
                <w:rFonts w:ascii="Arial" w:hAnsi="Arial" w:cs="Arial"/>
                <w:sz w:val="16"/>
                <w:szCs w:val="16"/>
              </w:rPr>
              <w:t>phone: 49-(0)-6221-542495</w:t>
            </w:r>
            <w:r w:rsidRPr="004D649E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hyperlink r:id="rId14" w:history="1">
              <w:r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  <w:p w14:paraId="7DA240B7" w14:textId="0FBCFC55" w:rsidR="001C4D1C" w:rsidRPr="004D649E" w:rsidRDefault="001C4D1C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EF003C9" w14:textId="3921B48E" w:rsidR="008F6E87" w:rsidRPr="004D649E" w:rsidRDefault="004D649E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5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GB"/>
                </w:rPr>
                <w:t>http://www.eu.uni-hd.de/incoming/aufenthalt_en.html</w:t>
              </w:r>
            </w:hyperlink>
          </w:p>
          <w:p w14:paraId="5499B2C0" w14:textId="4A0362BF" w:rsidR="001C4D1C" w:rsidRPr="004D649E" w:rsidRDefault="001C4D1C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591EBA76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0739A56C" w:rsidR="008F6E87" w:rsidRPr="004D649E" w:rsidRDefault="001C4D1C" w:rsidP="00E9496A">
            <w:pPr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t>D  HEIDELB01</w:t>
            </w:r>
          </w:p>
        </w:tc>
        <w:tc>
          <w:tcPr>
            <w:tcW w:w="2375" w:type="dxa"/>
            <w:shd w:val="clear" w:color="auto" w:fill="auto"/>
          </w:tcPr>
          <w:p w14:paraId="5678ED93" w14:textId="77777777" w:rsidR="001C4D1C" w:rsidRPr="004D649E" w:rsidRDefault="001C4D1C" w:rsidP="001C4D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ERASMUS incoming Office</w:t>
            </w:r>
          </w:p>
          <w:p w14:paraId="783EFB36" w14:textId="77777777" w:rsidR="001C4D1C" w:rsidRPr="004D649E" w:rsidRDefault="001C4D1C" w:rsidP="001C4D1C">
            <w:pPr>
              <w:rPr>
                <w:rFonts w:ascii="Arial" w:hAnsi="Arial" w:cs="Arial"/>
                <w:sz w:val="16"/>
                <w:szCs w:val="16"/>
              </w:rPr>
            </w:pPr>
            <w:r w:rsidRPr="004D649E">
              <w:rPr>
                <w:rFonts w:ascii="Arial" w:hAnsi="Arial" w:cs="Arial"/>
                <w:sz w:val="16"/>
                <w:szCs w:val="16"/>
              </w:rPr>
              <w:t>phone: 49-(0)-6221-542495</w:t>
            </w:r>
            <w:r w:rsidRPr="004D649E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hyperlink r:id="rId16" w:history="1">
              <w:r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  <w:p w14:paraId="720C5633" w14:textId="77777777" w:rsidR="008F6E87" w:rsidRPr="004D649E" w:rsidRDefault="008F6E87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65DDE342" w14:textId="1B4B9146" w:rsidR="008F6E87" w:rsidRPr="004D649E" w:rsidRDefault="004D649E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7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GB"/>
                </w:rPr>
                <w:t>http://www.eu.uni-hd.de/incoming/krank_en.html</w:t>
              </w:r>
            </w:hyperlink>
          </w:p>
          <w:p w14:paraId="5E53E101" w14:textId="270AD6C4" w:rsidR="001C4D1C" w:rsidRPr="004D649E" w:rsidRDefault="001C4D1C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44"/>
        <w:gridCol w:w="2301"/>
        <w:gridCol w:w="2716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4612E131" w:rsidR="008F6E87" w:rsidRPr="004D649E" w:rsidRDefault="001C4D1C" w:rsidP="00E9496A">
            <w:pPr>
              <w:rPr>
                <w:rFonts w:ascii="Verdana" w:hAnsi="Verdana"/>
                <w:sz w:val="20"/>
                <w:lang w:val="en-GB"/>
              </w:rPr>
            </w:pPr>
            <w:r w:rsidRPr="004D649E">
              <w:rPr>
                <w:rFonts w:ascii="Verdana" w:hAnsi="Verdana"/>
                <w:sz w:val="20"/>
                <w:lang w:val="en-GB"/>
              </w:rPr>
              <w:t>D  HEIDELB01</w:t>
            </w:r>
          </w:p>
        </w:tc>
        <w:tc>
          <w:tcPr>
            <w:tcW w:w="2398" w:type="dxa"/>
            <w:shd w:val="clear" w:color="auto" w:fill="auto"/>
          </w:tcPr>
          <w:p w14:paraId="2AD645CE" w14:textId="41C88E96" w:rsidR="001C4D1C" w:rsidRPr="004D649E" w:rsidRDefault="001C4D1C" w:rsidP="001C4D1C">
            <w:pPr>
              <w:pStyle w:val="StandardWe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4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Accommodation Service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>Ph.: +49-6221-54 2497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 xml:space="preserve">E-Mail: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</w:r>
            <w:hyperlink r:id="rId18" w:history="1">
              <w:proofErr w:type="spellStart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aaazimmer@zuv</w:t>
              </w:r>
              <w:proofErr w:type="spellEnd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.</w:t>
              </w:r>
              <w:r w:rsidRPr="004D649E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  <w:lang w:val="en-US"/>
                </w:rPr>
                <w:br/>
              </w:r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uni-heidelberg.de</w:t>
              </w:r>
            </w:hyperlink>
          </w:p>
          <w:p w14:paraId="7F99080A" w14:textId="77777777" w:rsidR="008F6E87" w:rsidRPr="004D649E" w:rsidRDefault="008F6E87" w:rsidP="00E94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41DC2E35" w:rsidR="008F6E87" w:rsidRPr="004D649E" w:rsidRDefault="001C4D1C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http://www.eu.uni-hd.de/zimmerboerse/index_</w:t>
            </w:r>
            <w:bookmarkStart w:id="1" w:name="_GoBack"/>
            <w:bookmarkEnd w:id="1"/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en.html</w:t>
            </w: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7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6449" w14:textId="77777777" w:rsidR="00963F28" w:rsidRDefault="00963F28" w:rsidP="001F70BB">
      <w:pPr>
        <w:spacing w:after="0" w:line="240" w:lineRule="auto"/>
      </w:pPr>
      <w:r>
        <w:separator/>
      </w:r>
    </w:p>
  </w:endnote>
  <w:endnote w:type="continuationSeparator" w:id="0">
    <w:p w14:paraId="7626E7B0" w14:textId="77777777" w:rsidR="00963F28" w:rsidRDefault="00963F28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9E" w:rsidRPr="004D649E">
          <w:rPr>
            <w:noProof/>
            <w:lang w:val="fr-FR"/>
          </w:rPr>
          <w:t>2</w:t>
        </w:r>
        <w:r>
          <w:fldChar w:fldCharType="end"/>
        </w:r>
      </w:p>
    </w:sdtContent>
  </w:sdt>
  <w:p w14:paraId="3208AEC7" w14:textId="77777777" w:rsidR="00A2185F" w:rsidRDefault="00A218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75F6" w14:textId="77777777" w:rsidR="00963F28" w:rsidRDefault="00963F28" w:rsidP="001F70BB">
      <w:pPr>
        <w:spacing w:after="0" w:line="240" w:lineRule="auto"/>
      </w:pPr>
      <w:r>
        <w:separator/>
      </w:r>
    </w:p>
  </w:footnote>
  <w:footnote w:type="continuationSeparator" w:id="0">
    <w:p w14:paraId="0C8514AA" w14:textId="77777777" w:rsidR="00963F28" w:rsidRDefault="00963F28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unotentext"/>
        <w:spacing w:after="0"/>
        <w:ind w:left="170" w:hanging="170"/>
      </w:pPr>
      <w:r w:rsidRPr="00235CE8">
        <w:rPr>
          <w:rStyle w:val="Funotenzeichen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unotentext"/>
        <w:spacing w:after="0"/>
      </w:pPr>
      <w:r>
        <w:rPr>
          <w:rStyle w:val="Funotenzeichen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unotentext"/>
        <w:spacing w:after="0"/>
        <w:ind w:left="113" w:hanging="113"/>
      </w:pPr>
      <w:r>
        <w:rPr>
          <w:rStyle w:val="Funotenzeichen"/>
        </w:rPr>
        <w:footnoteRef/>
      </w:r>
      <w:r w:rsidRPr="00AD154E">
        <w:rPr>
          <w:rStyle w:val="Funotenzeichen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unotentext"/>
        <w:spacing w:after="0"/>
      </w:pPr>
      <w:r>
        <w:rPr>
          <w:rStyle w:val="Funotenzeichen"/>
        </w:rPr>
        <w:footnoteRef/>
      </w:r>
      <w:r w:rsidRPr="00E20427">
        <w:rPr>
          <w:rStyle w:val="Funotenzeichen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unotentext"/>
        <w:spacing w:after="0"/>
        <w:rPr>
          <w:i/>
        </w:rPr>
      </w:pPr>
      <w:r>
        <w:rPr>
          <w:rStyle w:val="Funotenzeichen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unotenzeichen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3EA68F5B" w14:textId="77777777" w:rsidR="008F6E87" w:rsidRPr="00291D6D" w:rsidRDefault="008F6E87" w:rsidP="008F6E87">
      <w:pPr>
        <w:pStyle w:val="Funotentext"/>
      </w:pPr>
      <w:r>
        <w:rPr>
          <w:rStyle w:val="Funotenzeichen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F9091D"/>
    <w:multiLevelType w:val="hybridMultilevel"/>
    <w:tmpl w:val="CEF2BDB0"/>
    <w:lvl w:ilvl="0" w:tplc="227C77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35F8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17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96CD9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3D06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547B"/>
    <w:rsid w:val="001269C4"/>
    <w:rsid w:val="00130125"/>
    <w:rsid w:val="001340C1"/>
    <w:rsid w:val="00135730"/>
    <w:rsid w:val="001405F8"/>
    <w:rsid w:val="00140A5C"/>
    <w:rsid w:val="00141484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2F20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2FA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4D1C"/>
    <w:rsid w:val="001C52D9"/>
    <w:rsid w:val="001C71D2"/>
    <w:rsid w:val="001D0D91"/>
    <w:rsid w:val="001D346E"/>
    <w:rsid w:val="001D5254"/>
    <w:rsid w:val="001D52BC"/>
    <w:rsid w:val="001D77B5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15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8AE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8EF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821"/>
    <w:rsid w:val="00423DB8"/>
    <w:rsid w:val="004249F4"/>
    <w:rsid w:val="0042736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D649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1E33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97E42"/>
    <w:rsid w:val="007A4E84"/>
    <w:rsid w:val="007A5008"/>
    <w:rsid w:val="007A67E4"/>
    <w:rsid w:val="007B22DB"/>
    <w:rsid w:val="007B3D9D"/>
    <w:rsid w:val="007B48C6"/>
    <w:rsid w:val="007B52C5"/>
    <w:rsid w:val="007B772D"/>
    <w:rsid w:val="007C1419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284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328F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3F28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5F23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A02"/>
    <w:rsid w:val="00C50EDB"/>
    <w:rsid w:val="00C51054"/>
    <w:rsid w:val="00C52307"/>
    <w:rsid w:val="00C52A56"/>
    <w:rsid w:val="00C5420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16E9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4835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09FB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173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7368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sf.uni-heidelberg.de/qisserver/rds?state=wtree&amp;search=1&amp;category=veranstaltung.browse&amp;topitem=lectures&amp;subitem=lectureindex&amp;breadcrumb=lectureindex" TargetMode="External"/><Relationship Id="rId18" Type="http://schemas.openxmlformats.org/officeDocument/2006/relationships/hyperlink" Target="mailto:aaazimmer@zuv.uni-heidelberg.de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ni-heidelberg.de/index_e.html" TargetMode="External"/><Relationship Id="rId17" Type="http://schemas.openxmlformats.org/officeDocument/2006/relationships/hyperlink" Target="http://www.eu.uni-hd.de/incoming/krank_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coming-erasmus@zuv.uni-heidelber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ye@zuv.uni-heidelberg.d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eu.uni-hd.de/incoming/aufenthalt_en.htm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coming-erasmus@zuv.uni-heidelberg.de" TargetMode="Externa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81A17-D94F-4454-B3F3-0E097A6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6</Pages>
  <Words>1036</Words>
  <Characters>6528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ERASMUS-Koordinierung</cp:lastModifiedBy>
  <cp:revision>24</cp:revision>
  <cp:lastPrinted>2013-07-15T05:53:00Z</cp:lastPrinted>
  <dcterms:created xsi:type="dcterms:W3CDTF">2013-09-19T07:17:00Z</dcterms:created>
  <dcterms:modified xsi:type="dcterms:W3CDTF">2014-12-04T08:54:00Z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