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HGsw.png" ContentType="image/.png"/>
  <Override PartName="/customUI/images/HGAus.png" ContentType="image/.png"/>
  <Override PartName="/customUI/images/HGfarbig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ddf2ac1828ed4516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F" w:rsidRDefault="00CC256F" w:rsidP="00B404A8">
      <w:pPr>
        <w:rPr>
          <w:rFonts w:cs="Arial"/>
          <w:noProof/>
          <w:sz w:val="24"/>
        </w:rPr>
      </w:pPr>
      <w:r w:rsidRPr="00CC256F">
        <w:rPr>
          <w:rFonts w:cs="Arial"/>
          <w:b/>
          <w:noProof/>
          <w:sz w:val="24"/>
        </w:rPr>
        <w:t>Corona-</w:t>
      </w:r>
      <w:r>
        <w:rPr>
          <w:rFonts w:cs="Arial"/>
          <w:b/>
          <w:noProof/>
          <w:sz w:val="24"/>
        </w:rPr>
        <w:t>Sonderzahlung</w:t>
      </w:r>
      <w:r w:rsidRPr="00CC256F">
        <w:rPr>
          <w:rFonts w:cs="Arial"/>
          <w:b/>
          <w:noProof/>
          <w:sz w:val="24"/>
        </w:rPr>
        <w:t xml:space="preserve"> – Abrechnung im Rahmen von Drittmittelprojekten</w:t>
      </w:r>
    </w:p>
    <w:p w:rsidR="00CC256F" w:rsidRPr="00F062E4" w:rsidRDefault="00F062E4" w:rsidP="00B404A8">
      <w:pPr>
        <w:rPr>
          <w:rFonts w:cs="Arial"/>
          <w:noProof/>
          <w:szCs w:val="20"/>
        </w:rPr>
      </w:pPr>
      <w:r w:rsidRPr="00F062E4">
        <w:rPr>
          <w:rFonts w:cs="Arial"/>
          <w:noProof/>
          <w:szCs w:val="20"/>
        </w:rPr>
        <w:t>(Stand 0</w:t>
      </w:r>
      <w:r w:rsidR="00B04784">
        <w:rPr>
          <w:rFonts w:cs="Arial"/>
          <w:noProof/>
          <w:szCs w:val="20"/>
        </w:rPr>
        <w:t>5</w:t>
      </w:r>
      <w:r w:rsidRPr="00F062E4">
        <w:rPr>
          <w:rFonts w:cs="Arial"/>
          <w:noProof/>
          <w:szCs w:val="20"/>
        </w:rPr>
        <w:t>/2022)</w:t>
      </w:r>
    </w:p>
    <w:p w:rsidR="00CC256F" w:rsidRDefault="00CC256F" w:rsidP="00B404A8">
      <w:pPr>
        <w:rPr>
          <w:rFonts w:cs="Arial"/>
          <w:noProof/>
          <w:sz w:val="24"/>
        </w:rPr>
      </w:pPr>
    </w:p>
    <w:p w:rsidR="0093406E" w:rsidRDefault="003D744D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Mit Auszahlung des Entgelts für den Februar 2022 erhielten tarifliche Beschäftigte eine </w:t>
      </w:r>
      <w:r w:rsidR="002D757A">
        <w:rPr>
          <w:rFonts w:cs="Arial"/>
          <w:noProof/>
          <w:szCs w:val="20"/>
        </w:rPr>
        <w:t xml:space="preserve">auf das Jahr 2021 bezogene </w:t>
      </w:r>
      <w:r>
        <w:rPr>
          <w:rFonts w:cs="Arial"/>
          <w:noProof/>
          <w:szCs w:val="20"/>
        </w:rPr>
        <w:t>Corona-Sonderzahlung</w:t>
      </w:r>
      <w:r w:rsidR="002D757A">
        <w:rPr>
          <w:rFonts w:cs="Arial"/>
          <w:noProof/>
          <w:szCs w:val="20"/>
        </w:rPr>
        <w:t xml:space="preserve"> i</w:t>
      </w:r>
      <w:r>
        <w:rPr>
          <w:rFonts w:cs="Arial"/>
          <w:noProof/>
          <w:szCs w:val="20"/>
        </w:rPr>
        <w:t>n Höhe von 1.300 € (</w:t>
      </w:r>
      <w:r w:rsidR="002D757A">
        <w:rPr>
          <w:rFonts w:cs="Arial"/>
          <w:noProof/>
          <w:szCs w:val="20"/>
        </w:rPr>
        <w:t>gültig für</w:t>
      </w:r>
      <w:r>
        <w:rPr>
          <w:rFonts w:cs="Arial"/>
          <w:noProof/>
          <w:szCs w:val="20"/>
        </w:rPr>
        <w:t xml:space="preserve"> eine Vollbeschäftigung). Diese Sonderzahlung ist</w:t>
      </w:r>
      <w:r w:rsidR="0093406E">
        <w:rPr>
          <w:rFonts w:cs="Arial"/>
          <w:noProof/>
          <w:szCs w:val="20"/>
        </w:rPr>
        <w:t xml:space="preserve"> im Rahmen von drittmittelfinanzierten Forschungsprojekten</w:t>
      </w:r>
      <w:r>
        <w:rPr>
          <w:rFonts w:cs="Arial"/>
          <w:noProof/>
          <w:szCs w:val="20"/>
        </w:rPr>
        <w:t xml:space="preserve"> als Bestandteil der </w:t>
      </w:r>
      <w:r w:rsidR="0093406E">
        <w:rPr>
          <w:rFonts w:cs="Arial"/>
          <w:noProof/>
          <w:szCs w:val="20"/>
        </w:rPr>
        <w:t>Personalkosten erstattungsfähig. Hierbei sind je nach Fördermittelgeber die folgenden Aspekte zu beachten:</w:t>
      </w:r>
    </w:p>
    <w:p w:rsidR="0093406E" w:rsidRDefault="0093406E" w:rsidP="00B404A8">
      <w:pPr>
        <w:rPr>
          <w:rFonts w:cs="Arial"/>
          <w:noProof/>
          <w:szCs w:val="20"/>
        </w:rPr>
      </w:pPr>
    </w:p>
    <w:p w:rsidR="0093406E" w:rsidRDefault="0093406E" w:rsidP="00B404A8">
      <w:pPr>
        <w:rPr>
          <w:rFonts w:cs="Arial"/>
          <w:noProof/>
          <w:szCs w:val="20"/>
        </w:rPr>
      </w:pPr>
    </w:p>
    <w:p w:rsidR="0093406E" w:rsidRPr="0093406E" w:rsidRDefault="0093406E" w:rsidP="00B404A8">
      <w:pPr>
        <w:rPr>
          <w:rFonts w:cs="Arial"/>
          <w:b/>
          <w:noProof/>
          <w:szCs w:val="20"/>
        </w:rPr>
      </w:pPr>
      <w:r w:rsidRPr="0093406E">
        <w:rPr>
          <w:rFonts w:cs="Arial"/>
          <w:b/>
          <w:noProof/>
          <w:szCs w:val="20"/>
        </w:rPr>
        <w:t>Deutsche Forschungsgemeinschaft (DFG):</w:t>
      </w:r>
    </w:p>
    <w:p w:rsidR="002D757A" w:rsidRDefault="0093406E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Die Corona-Sonderzahlung ist als Bestandteil der Personalkosten aus dem Projektbudget zu finanzieren. Die damit verbundenen Mehrkosten können</w:t>
      </w:r>
      <w:r w:rsidR="0037607E">
        <w:rPr>
          <w:rFonts w:cs="Arial"/>
          <w:noProof/>
          <w:szCs w:val="20"/>
        </w:rPr>
        <w:t xml:space="preserve"> im Rahmen bewilligter Sachbeihilfen</w:t>
      </w:r>
      <w:r>
        <w:rPr>
          <w:rFonts w:cs="Arial"/>
          <w:noProof/>
          <w:szCs w:val="20"/>
        </w:rPr>
        <w:t xml:space="preserve"> am Ende der Projeklaufzeit</w:t>
      </w:r>
      <w:r w:rsidR="002D757A">
        <w:rPr>
          <w:rFonts w:cs="Arial"/>
          <w:noProof/>
          <w:szCs w:val="20"/>
        </w:rPr>
        <w:t xml:space="preserve"> über einen bei der DFG einzureichenden Antrag auf tarifbedingten Mehrbedarf wieder ausgeglichen werden.</w:t>
      </w:r>
      <w:r w:rsidR="0037607E">
        <w:rPr>
          <w:rFonts w:cs="Arial"/>
          <w:noProof/>
          <w:szCs w:val="20"/>
        </w:rPr>
        <w:t xml:space="preserve"> Ein solcher Antrag auf tarifbedingten Mehrbedarf ist über die entsprechende DFG-Sachbearbeitung im Dezernat Forschung, Abteilung 6.2, einzureichen. Im Rahmen von koordinierten Programmen (Sonderforschungsbereiche, Transregios, Graduiertenkollegs) </w:t>
      </w:r>
      <w:r w:rsidR="00A01CF8">
        <w:rPr>
          <w:rFonts w:cs="Arial"/>
          <w:noProof/>
          <w:szCs w:val="20"/>
        </w:rPr>
        <w:t xml:space="preserve">und Exzellenzclustern </w:t>
      </w:r>
      <w:r w:rsidR="006B7E9A">
        <w:rPr>
          <w:rFonts w:cs="Arial"/>
          <w:noProof/>
          <w:szCs w:val="20"/>
        </w:rPr>
        <w:t xml:space="preserve">muss der Mehrbedarf aus den bewilligten Projektmitteln gezahlt werden. Eine zusätzliche Bereitstellung zum Ausgleich des Mehrbedarfs ist hier seitens der DFG nicht möglich.  </w:t>
      </w:r>
      <w:r w:rsidR="0037607E">
        <w:rPr>
          <w:rFonts w:cs="Arial"/>
          <w:noProof/>
          <w:szCs w:val="20"/>
        </w:rPr>
        <w:t xml:space="preserve"> </w:t>
      </w:r>
    </w:p>
    <w:p w:rsidR="0042646B" w:rsidRDefault="0042646B" w:rsidP="00B404A8">
      <w:pPr>
        <w:rPr>
          <w:rFonts w:cs="Arial"/>
          <w:noProof/>
          <w:szCs w:val="20"/>
        </w:rPr>
      </w:pPr>
    </w:p>
    <w:p w:rsidR="0042646B" w:rsidRDefault="0042646B" w:rsidP="00B404A8">
      <w:pPr>
        <w:rPr>
          <w:rFonts w:cs="Arial"/>
          <w:noProof/>
          <w:szCs w:val="20"/>
        </w:rPr>
      </w:pPr>
    </w:p>
    <w:p w:rsidR="00B04784" w:rsidRDefault="002D757A" w:rsidP="00B404A8">
      <w:pPr>
        <w:rPr>
          <w:rFonts w:cs="Arial"/>
          <w:b/>
          <w:noProof/>
          <w:szCs w:val="20"/>
        </w:rPr>
      </w:pPr>
      <w:r w:rsidRPr="002D757A">
        <w:rPr>
          <w:rFonts w:cs="Arial"/>
          <w:b/>
          <w:noProof/>
          <w:szCs w:val="20"/>
        </w:rPr>
        <w:t>Bundesmittel</w:t>
      </w:r>
      <w:r w:rsidR="00B04784">
        <w:rPr>
          <w:rFonts w:cs="Arial"/>
          <w:b/>
          <w:noProof/>
          <w:szCs w:val="20"/>
        </w:rPr>
        <w:t>:</w:t>
      </w:r>
      <w:r w:rsidRPr="002D757A">
        <w:rPr>
          <w:rFonts w:cs="Arial"/>
          <w:b/>
          <w:noProof/>
          <w:szCs w:val="20"/>
        </w:rPr>
        <w:t xml:space="preserve"> </w:t>
      </w:r>
    </w:p>
    <w:p w:rsidR="00B04784" w:rsidRPr="00B04784" w:rsidRDefault="00B04784" w:rsidP="00B404A8">
      <w:pPr>
        <w:rPr>
          <w:rFonts w:cs="Arial"/>
          <w:b/>
          <w:noProof/>
          <w:szCs w:val="20"/>
        </w:rPr>
      </w:pPr>
      <w:r>
        <w:rPr>
          <w:rFonts w:cs="Arial"/>
          <w:noProof/>
          <w:szCs w:val="20"/>
        </w:rPr>
        <w:t xml:space="preserve">Die Corona-Sonderzahlung ist als Bestandteil der Personalkosten aus dem Projektbudget zu finanzieren. </w:t>
      </w:r>
      <w:r w:rsidRPr="00B04784">
        <w:rPr>
          <w:rFonts w:cs="Arial"/>
          <w:color w:val="000000"/>
        </w:rPr>
        <w:t xml:space="preserve">Voraussetzung </w:t>
      </w:r>
      <w:r>
        <w:rPr>
          <w:rFonts w:cs="Arial"/>
          <w:color w:val="000000"/>
        </w:rPr>
        <w:t xml:space="preserve">für die Erstattungsfähigkeit </w:t>
      </w:r>
      <w:r w:rsidRPr="00B04784">
        <w:rPr>
          <w:rFonts w:cs="Arial"/>
          <w:color w:val="000000"/>
        </w:rPr>
        <w:t xml:space="preserve">ist, dass </w:t>
      </w:r>
      <w:r>
        <w:rPr>
          <w:rFonts w:cs="Arial"/>
          <w:color w:val="000000"/>
        </w:rPr>
        <w:t xml:space="preserve">das zugrundeliegende </w:t>
      </w:r>
      <w:r w:rsidRPr="00B04784">
        <w:rPr>
          <w:rFonts w:cs="Arial"/>
          <w:color w:val="000000"/>
        </w:rPr>
        <w:t>Beschäftigungsverhältnis am 29.11.</w:t>
      </w:r>
      <w:r>
        <w:rPr>
          <w:rFonts w:cs="Arial"/>
          <w:color w:val="000000"/>
        </w:rPr>
        <w:t>2021 bestanden hat und die/der</w:t>
      </w:r>
      <w:r w:rsidRPr="00B04784">
        <w:rPr>
          <w:rFonts w:cs="Arial"/>
          <w:color w:val="000000"/>
        </w:rPr>
        <w:t xml:space="preserve"> Beschäftigte in der Zeit vom 01.01.2021 </w:t>
      </w:r>
      <w:r>
        <w:rPr>
          <w:rFonts w:cs="Arial"/>
          <w:color w:val="000000"/>
        </w:rPr>
        <w:t>bis</w:t>
      </w:r>
      <w:r w:rsidRPr="00B04784">
        <w:rPr>
          <w:rFonts w:cs="Arial"/>
          <w:color w:val="000000"/>
        </w:rPr>
        <w:t xml:space="preserve"> 29.11.2021 an mindestens einem Tag Anspruch auf Zahlung eines Entgelts nach TV-L hatte</w:t>
      </w:r>
      <w:r>
        <w:rPr>
          <w:rFonts w:cs="Arial"/>
          <w:color w:val="000000"/>
        </w:rPr>
        <w:t xml:space="preserve">. </w:t>
      </w:r>
      <w:r w:rsidRPr="00B04784">
        <w:rPr>
          <w:rFonts w:cs="Arial"/>
          <w:color w:val="000000"/>
        </w:rPr>
        <w:t>Hat ein Projekt z.B. einen Laufzeitbeginn am 01.12.2021, kann die Corona-Sonderzahlung nicht über das Projekt abgerechnet werden, da der Anspruch auf Zahlung nicht im Bewilligungszeitraum verursacht wurde</w:t>
      </w:r>
      <w:r>
        <w:rPr>
          <w:rFonts w:cs="Arial"/>
          <w:color w:val="000000"/>
        </w:rPr>
        <w:t>.</w:t>
      </w:r>
    </w:p>
    <w:p w:rsidR="00B04784" w:rsidRDefault="00B04784" w:rsidP="00B404A8">
      <w:pPr>
        <w:rPr>
          <w:rFonts w:cs="Arial"/>
          <w:b/>
          <w:noProof/>
          <w:szCs w:val="20"/>
        </w:rPr>
      </w:pPr>
      <w:r>
        <w:rPr>
          <w:rFonts w:cs="Arial"/>
          <w:color w:val="000000"/>
          <w:szCs w:val="20"/>
        </w:rPr>
        <w:t>Die Möglichkeit zur Abrechnung der Corona-Sonderzahlung führ nicht zu einer Erhöhung der bewilligten Zuwendungssumme. Die bewilligte Zuwendung gilt als Höchstbetrag, eine Aufstockung aufgrund geleisteter Corona-Sonderzahlung kann nicht erfolgen.</w:t>
      </w:r>
    </w:p>
    <w:p w:rsidR="00B04784" w:rsidRDefault="00B04784" w:rsidP="00B404A8">
      <w:pPr>
        <w:rPr>
          <w:rFonts w:cs="Arial"/>
          <w:b/>
          <w:noProof/>
          <w:szCs w:val="20"/>
        </w:rPr>
      </w:pPr>
    </w:p>
    <w:p w:rsidR="00B04784" w:rsidRDefault="00B04784" w:rsidP="00B404A8">
      <w:pPr>
        <w:rPr>
          <w:rFonts w:cs="Arial"/>
          <w:b/>
          <w:noProof/>
          <w:szCs w:val="20"/>
        </w:rPr>
      </w:pPr>
    </w:p>
    <w:p w:rsidR="002D757A" w:rsidRPr="002D757A" w:rsidRDefault="002D757A" w:rsidP="00B404A8">
      <w:pPr>
        <w:rPr>
          <w:rFonts w:cs="Arial"/>
          <w:b/>
          <w:noProof/>
          <w:szCs w:val="20"/>
        </w:rPr>
      </w:pPr>
      <w:r w:rsidRPr="002D757A">
        <w:rPr>
          <w:rFonts w:cs="Arial"/>
          <w:b/>
          <w:noProof/>
          <w:szCs w:val="20"/>
        </w:rPr>
        <w:t>DAAD:</w:t>
      </w:r>
    </w:p>
    <w:p w:rsidR="0042646B" w:rsidRDefault="00E766B8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Die Corona-Sonderzahlung ist als Bestandteil der Personalkosten aus dem Projektbudget zu finanzieren. </w:t>
      </w:r>
      <w:r w:rsidR="002D757A">
        <w:rPr>
          <w:rFonts w:cs="Arial"/>
          <w:noProof/>
          <w:szCs w:val="20"/>
        </w:rPr>
        <w:t xml:space="preserve">Die </w:t>
      </w:r>
      <w:r>
        <w:rPr>
          <w:rFonts w:cs="Arial"/>
          <w:noProof/>
          <w:szCs w:val="20"/>
        </w:rPr>
        <w:t>S</w:t>
      </w:r>
      <w:r w:rsidR="002D757A">
        <w:rPr>
          <w:rFonts w:cs="Arial"/>
          <w:noProof/>
          <w:szCs w:val="20"/>
        </w:rPr>
        <w:t>onderzahlung kann nur für jene Monate des Jahres 2021 als zuwendungsfähig anerkannt werden, insoweit der Bewilligungszeitraum des DAAD-Projekts im Haushaltsjahr bestanden hat und die Stelle tatsächlich aus DAAD-Mitteln finanziert wurde.</w:t>
      </w:r>
      <w:r>
        <w:rPr>
          <w:rFonts w:cs="Arial"/>
          <w:noProof/>
          <w:szCs w:val="20"/>
        </w:rPr>
        <w:t xml:space="preserve"> </w:t>
      </w:r>
      <w:r w:rsidR="00F062E4" w:rsidRPr="00282CEE">
        <w:rPr>
          <w:rFonts w:cs="Arial"/>
          <w:noProof/>
          <w:szCs w:val="20"/>
        </w:rPr>
        <w:t>Für anteilig im Projekt Beschäftigte ist nur eine dementsprechend anteilige Übernahme der Corona-Sonderzahlung möglich.</w:t>
      </w:r>
    </w:p>
    <w:p w:rsidR="002D757A" w:rsidRDefault="002D757A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Die Berechnung für die zuwendungsfähige Corona-Sonderzahlung lautet wie folgt:</w:t>
      </w:r>
    </w:p>
    <w:p w:rsidR="002D757A" w:rsidRDefault="002D757A" w:rsidP="00B404A8">
      <w:pPr>
        <w:rPr>
          <w:rFonts w:cs="Arial"/>
          <w:noProof/>
          <w:szCs w:val="20"/>
        </w:rPr>
      </w:pPr>
    </w:p>
    <w:p w:rsidR="003D744D" w:rsidRPr="006A22BD" w:rsidRDefault="006A22BD" w:rsidP="00B404A8">
      <w:pPr>
        <w:rPr>
          <w:rFonts w:cs="Arial"/>
          <w:i/>
          <w:noProof/>
          <w:szCs w:val="20"/>
        </w:rPr>
      </w:pPr>
      <w:r w:rsidRPr="006A22BD">
        <w:rPr>
          <w:rFonts w:cs="Arial"/>
          <w:i/>
          <w:noProof/>
          <w:szCs w:val="20"/>
        </w:rPr>
        <w:t>[</w:t>
      </w:r>
      <w:r w:rsidR="002D757A" w:rsidRPr="006A22BD">
        <w:rPr>
          <w:rFonts w:cs="Arial"/>
          <w:i/>
          <w:noProof/>
          <w:szCs w:val="20"/>
        </w:rPr>
        <w:t>Betrag (Corona-Sonderzahlung)</w:t>
      </w:r>
      <w:r w:rsidRPr="006A22BD">
        <w:rPr>
          <w:rFonts w:cs="Arial"/>
          <w:i/>
          <w:noProof/>
          <w:szCs w:val="20"/>
        </w:rPr>
        <w:t xml:space="preserve"> : 12 Monate]</w:t>
      </w:r>
      <w:r w:rsidR="002D757A" w:rsidRPr="006A22BD">
        <w:rPr>
          <w:rFonts w:cs="Arial"/>
          <w:i/>
          <w:noProof/>
          <w:szCs w:val="20"/>
        </w:rPr>
        <w:t xml:space="preserve"> x Anzahl Monate im Bewilligungszeitraum im Haushaltsjahr 2021   </w:t>
      </w:r>
      <w:r w:rsidR="0093406E" w:rsidRPr="006A22BD">
        <w:rPr>
          <w:rFonts w:cs="Arial"/>
          <w:i/>
          <w:noProof/>
          <w:szCs w:val="20"/>
        </w:rPr>
        <w:t xml:space="preserve"> </w:t>
      </w:r>
      <w:r w:rsidR="003D744D" w:rsidRPr="006A22BD">
        <w:rPr>
          <w:rFonts w:cs="Arial"/>
          <w:i/>
          <w:noProof/>
          <w:szCs w:val="20"/>
        </w:rPr>
        <w:t xml:space="preserve"> </w:t>
      </w:r>
    </w:p>
    <w:p w:rsidR="006A22BD" w:rsidRDefault="006A22BD" w:rsidP="00B404A8">
      <w:pPr>
        <w:rPr>
          <w:rFonts w:cs="Arial"/>
          <w:noProof/>
          <w:szCs w:val="20"/>
        </w:rPr>
      </w:pPr>
    </w:p>
    <w:p w:rsidR="0042646B" w:rsidRDefault="0042646B" w:rsidP="0042646B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Eine zusätzliche Bereitstellung zum Ausgleich des Mehrbedarfs ist seitens des </w:t>
      </w:r>
      <w:r w:rsidR="00B04784">
        <w:rPr>
          <w:rFonts w:cs="Arial"/>
          <w:noProof/>
          <w:szCs w:val="20"/>
        </w:rPr>
        <w:t>DAAD</w:t>
      </w:r>
      <w:r>
        <w:rPr>
          <w:rFonts w:cs="Arial"/>
          <w:noProof/>
          <w:szCs w:val="20"/>
        </w:rPr>
        <w:t xml:space="preserve"> nicht möglich. </w:t>
      </w:r>
    </w:p>
    <w:p w:rsidR="0042646B" w:rsidRDefault="0042646B" w:rsidP="00B404A8">
      <w:pPr>
        <w:rPr>
          <w:rFonts w:cs="Arial"/>
          <w:noProof/>
          <w:szCs w:val="20"/>
        </w:rPr>
      </w:pPr>
    </w:p>
    <w:p w:rsidR="0042646B" w:rsidRDefault="0042646B" w:rsidP="00B404A8">
      <w:pPr>
        <w:rPr>
          <w:rFonts w:cs="Arial"/>
          <w:b/>
          <w:noProof/>
          <w:szCs w:val="20"/>
        </w:rPr>
      </w:pPr>
    </w:p>
    <w:p w:rsidR="005F734A" w:rsidRDefault="006A22BD" w:rsidP="00B404A8">
      <w:pPr>
        <w:rPr>
          <w:rFonts w:cs="Arial"/>
          <w:b/>
          <w:noProof/>
          <w:szCs w:val="20"/>
        </w:rPr>
      </w:pPr>
      <w:r w:rsidRPr="006A22BD">
        <w:rPr>
          <w:rFonts w:cs="Arial"/>
          <w:b/>
          <w:noProof/>
          <w:szCs w:val="20"/>
        </w:rPr>
        <w:t xml:space="preserve">Europäische Kommission: </w:t>
      </w:r>
    </w:p>
    <w:p w:rsidR="00282CEE" w:rsidRDefault="00E766B8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Die Corona-Sonderzahlung ist als Bestandteil der Personalkosten grundsätzlich erstattungsfähig und aus dem Projektbudget zu finanzieren. Die Sonderzahlung kann </w:t>
      </w:r>
      <w:r w:rsidR="00282CEE">
        <w:rPr>
          <w:rFonts w:cs="Arial"/>
          <w:noProof/>
          <w:szCs w:val="20"/>
        </w:rPr>
        <w:t>für die Berechnung des Stundensatzes bzw. der Personlkosten im Jahr 2021 herangezogen werden.</w:t>
      </w:r>
      <w:r w:rsidR="005F734A">
        <w:rPr>
          <w:rFonts w:cs="Arial"/>
          <w:noProof/>
          <w:szCs w:val="20"/>
        </w:rPr>
        <w:t xml:space="preserve"> </w:t>
      </w:r>
    </w:p>
    <w:p w:rsidR="00282CEE" w:rsidRDefault="00282CEE" w:rsidP="00B404A8">
      <w:pPr>
        <w:rPr>
          <w:rFonts w:cs="Arial"/>
          <w:noProof/>
          <w:szCs w:val="20"/>
        </w:rPr>
      </w:pPr>
    </w:p>
    <w:p w:rsidR="0042646B" w:rsidRDefault="0042646B" w:rsidP="00B404A8">
      <w:pPr>
        <w:rPr>
          <w:rFonts w:cs="Arial"/>
          <w:b/>
          <w:noProof/>
          <w:szCs w:val="20"/>
        </w:rPr>
      </w:pPr>
    </w:p>
    <w:p w:rsidR="00282CEE" w:rsidRDefault="00282CEE" w:rsidP="00B404A8">
      <w:pPr>
        <w:rPr>
          <w:rFonts w:cs="Arial"/>
          <w:b/>
          <w:noProof/>
          <w:szCs w:val="20"/>
        </w:rPr>
      </w:pPr>
      <w:r w:rsidRPr="00282CEE">
        <w:rPr>
          <w:rFonts w:cs="Arial"/>
          <w:b/>
          <w:noProof/>
          <w:szCs w:val="20"/>
        </w:rPr>
        <w:t>Sonstige Fördermittelgeber (z. B. Stiftungen):</w:t>
      </w:r>
    </w:p>
    <w:p w:rsidR="00F062E4" w:rsidRDefault="00282CEE" w:rsidP="00B404A8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Hier ist eine individuelle Nachfrage bei den jeweiligen Fördermittelgebern </w:t>
      </w:r>
      <w:r w:rsidR="00F062E4">
        <w:rPr>
          <w:rFonts w:cs="Arial"/>
          <w:noProof/>
          <w:szCs w:val="20"/>
        </w:rPr>
        <w:t xml:space="preserve">zum Verfahren </w:t>
      </w:r>
      <w:r>
        <w:rPr>
          <w:rFonts w:cs="Arial"/>
          <w:noProof/>
          <w:szCs w:val="20"/>
        </w:rPr>
        <w:t xml:space="preserve">notwendig. Falls Nachbewilligungen nicht </w:t>
      </w:r>
      <w:r w:rsidR="00F062E4">
        <w:rPr>
          <w:rFonts w:cs="Arial"/>
          <w:noProof/>
          <w:szCs w:val="20"/>
        </w:rPr>
        <w:t>durchführbar</w:t>
      </w:r>
      <w:r>
        <w:rPr>
          <w:rFonts w:cs="Arial"/>
          <w:noProof/>
          <w:szCs w:val="20"/>
        </w:rPr>
        <w:t xml:space="preserve"> sind</w:t>
      </w:r>
      <w:r w:rsidR="00F062E4">
        <w:rPr>
          <w:rFonts w:cs="Arial"/>
          <w:noProof/>
          <w:szCs w:val="20"/>
        </w:rPr>
        <w:t>, wird – falls möglich – die Einsparung in anderen Kostenkategorien empfohlen (Kompensation innerhalb des Projektbudgets).</w:t>
      </w:r>
    </w:p>
    <w:p w:rsidR="00F062E4" w:rsidRDefault="00F062E4" w:rsidP="00B404A8">
      <w:pPr>
        <w:rPr>
          <w:rFonts w:cs="Arial"/>
          <w:noProof/>
          <w:szCs w:val="20"/>
        </w:rPr>
      </w:pPr>
    </w:p>
    <w:p w:rsidR="0042646B" w:rsidRDefault="0042646B" w:rsidP="00B404A8">
      <w:pPr>
        <w:rPr>
          <w:rFonts w:cs="Arial"/>
          <w:noProof/>
          <w:szCs w:val="20"/>
        </w:rPr>
      </w:pPr>
    </w:p>
    <w:p w:rsidR="00F062E4" w:rsidRDefault="00F062E4" w:rsidP="00B404A8">
      <w:pPr>
        <w:rPr>
          <w:rFonts w:cs="Arial"/>
          <w:noProof/>
          <w:szCs w:val="20"/>
        </w:rPr>
      </w:pPr>
    </w:p>
    <w:p w:rsidR="00E766B8" w:rsidRDefault="00F062E4" w:rsidP="00B404A8">
      <w:pPr>
        <w:rPr>
          <w:rFonts w:cs="Arial"/>
          <w:b/>
          <w:noProof/>
          <w:szCs w:val="20"/>
        </w:rPr>
      </w:pPr>
      <w:r w:rsidRPr="00F062E4">
        <w:rPr>
          <w:rFonts w:cs="Arial"/>
          <w:b/>
          <w:noProof/>
          <w:szCs w:val="20"/>
          <w:u w:val="single"/>
        </w:rPr>
        <w:t>Zu beachten</w:t>
      </w:r>
      <w:r w:rsidRPr="00F062E4">
        <w:rPr>
          <w:rFonts w:cs="Arial"/>
          <w:b/>
          <w:noProof/>
          <w:szCs w:val="20"/>
        </w:rPr>
        <w:t>:</w:t>
      </w:r>
      <w:r>
        <w:rPr>
          <w:rFonts w:cs="Arial"/>
          <w:b/>
          <w:noProof/>
          <w:szCs w:val="20"/>
        </w:rPr>
        <w:t xml:space="preserve"> </w:t>
      </w:r>
    </w:p>
    <w:p w:rsidR="0042646B" w:rsidRDefault="0042646B" w:rsidP="00B404A8">
      <w:pPr>
        <w:rPr>
          <w:rFonts w:cs="Arial"/>
          <w:b/>
          <w:noProof/>
          <w:szCs w:val="20"/>
        </w:rPr>
      </w:pPr>
    </w:p>
    <w:p w:rsidR="00E766B8" w:rsidRDefault="00F062E4" w:rsidP="00E766B8">
      <w:pPr>
        <w:pStyle w:val="Listenabsatz"/>
        <w:numPr>
          <w:ilvl w:val="0"/>
          <w:numId w:val="19"/>
        </w:numPr>
        <w:rPr>
          <w:rFonts w:cs="Arial"/>
          <w:noProof/>
          <w:szCs w:val="20"/>
        </w:rPr>
      </w:pPr>
      <w:r w:rsidRPr="00E766B8">
        <w:rPr>
          <w:rFonts w:cs="Arial"/>
          <w:noProof/>
          <w:szCs w:val="20"/>
        </w:rPr>
        <w:t>Bei Projekten, die zum 31.12.2021 geendet sind, erfolgt die Finanzierung der Corona-Sonderzahlung aus freien Drittmitteln und/oder Programmpauschalen-Kompensationsmitteln der Institute bzw. wissenschaftlichen Einrichtungen.</w:t>
      </w:r>
    </w:p>
    <w:p w:rsidR="00F062E4" w:rsidRDefault="00E766B8" w:rsidP="00E766B8">
      <w:pPr>
        <w:pStyle w:val="Listenabsatz"/>
        <w:numPr>
          <w:ilvl w:val="0"/>
          <w:numId w:val="19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Corona-Sonderzahlungen können ausschließlich für das Jahr 2021 als erstattungsfähig berücksichtigt werden. Wurden bereits Verwendungsnachsweise für das Jahr 2021 ohne Berücksichtigung der Corona-Sonderzahlungen eingereicht, so müssen hier </w:t>
      </w:r>
      <w:r w:rsidR="0042646B">
        <w:rPr>
          <w:rFonts w:cs="Arial"/>
          <w:noProof/>
          <w:szCs w:val="20"/>
        </w:rPr>
        <w:t>entsprechend</w:t>
      </w:r>
      <w:r>
        <w:rPr>
          <w:rFonts w:cs="Arial"/>
          <w:noProof/>
          <w:szCs w:val="20"/>
        </w:rPr>
        <w:t xml:space="preserve">  überarbeitete Verwendungsnachweise </w:t>
      </w:r>
      <w:r w:rsidR="0042646B">
        <w:rPr>
          <w:rFonts w:cs="Arial"/>
          <w:noProof/>
          <w:szCs w:val="20"/>
        </w:rPr>
        <w:t>nachgereicht werden.</w:t>
      </w:r>
      <w:r>
        <w:rPr>
          <w:rFonts w:cs="Arial"/>
          <w:noProof/>
          <w:szCs w:val="20"/>
        </w:rPr>
        <w:t xml:space="preserve">  </w:t>
      </w:r>
      <w:r w:rsidR="00F062E4" w:rsidRPr="00E766B8">
        <w:rPr>
          <w:rFonts w:cs="Arial"/>
          <w:noProof/>
          <w:szCs w:val="20"/>
        </w:rPr>
        <w:t xml:space="preserve"> </w:t>
      </w:r>
    </w:p>
    <w:p w:rsidR="009D4BDB" w:rsidRDefault="009D4BDB" w:rsidP="009D4BDB">
      <w:pPr>
        <w:rPr>
          <w:rFonts w:cs="Arial"/>
          <w:noProof/>
          <w:szCs w:val="20"/>
        </w:rPr>
      </w:pPr>
    </w:p>
    <w:p w:rsidR="009D4BDB" w:rsidRDefault="009D4BDB" w:rsidP="009D4BDB">
      <w:pPr>
        <w:rPr>
          <w:rFonts w:cs="Arial"/>
          <w:noProof/>
          <w:szCs w:val="20"/>
        </w:rPr>
      </w:pPr>
    </w:p>
    <w:p w:rsidR="009D4BDB" w:rsidRDefault="009D4BDB" w:rsidP="009D4BDB">
      <w:pPr>
        <w:rPr>
          <w:rFonts w:cs="Arial"/>
          <w:noProof/>
          <w:szCs w:val="20"/>
        </w:rPr>
      </w:pPr>
    </w:p>
    <w:p w:rsidR="009D4BDB" w:rsidRDefault="009D4BDB" w:rsidP="009D4BDB">
      <w:pPr>
        <w:rPr>
          <w:rFonts w:cs="Arial"/>
          <w:noProof/>
          <w:szCs w:val="20"/>
        </w:rPr>
      </w:pPr>
    </w:p>
    <w:p w:rsidR="009D4BDB" w:rsidRPr="009D4BDB" w:rsidRDefault="009D4BDB" w:rsidP="009D4BDB">
      <w:p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Bei Rückfragen wenden Sie sich bitte gerne an die entsprechende Sachbearbeitung im Heidelberg Research Service oder an den Abteilungsleiter Dr. Günther R. Mittler (Telefon: -12620, E-Mail: </w:t>
      </w:r>
      <w:hyperlink r:id="rId7" w:history="1">
        <w:r w:rsidR="003846DF" w:rsidRPr="009569F1">
          <w:rPr>
            <w:rStyle w:val="Hyperlink"/>
            <w:rFonts w:cs="Arial"/>
            <w:noProof/>
            <w:szCs w:val="20"/>
          </w:rPr>
          <w:t>guenther.mittler@zuv.uni-heidelberg.de</w:t>
        </w:r>
      </w:hyperlink>
      <w:r>
        <w:rPr>
          <w:rFonts w:cs="Arial"/>
          <w:noProof/>
          <w:szCs w:val="20"/>
        </w:rPr>
        <w:t>).</w:t>
      </w:r>
      <w:r w:rsidR="003846DF">
        <w:rPr>
          <w:rFonts w:cs="Arial"/>
          <w:noProof/>
          <w:szCs w:val="20"/>
        </w:rPr>
        <w:t xml:space="preserve"> Fragen hinsichtlich der Corona-Sonderzahlung im Rahmen von Exzellenzclustern beantwortet die Stabsstelle Exzellenzstrategie unter der Leitung von Frau Rebekka Weinel (Telefon: -12640, E-Mail: </w:t>
      </w:r>
      <w:hyperlink r:id="rId8" w:history="1">
        <w:r w:rsidR="003846DF" w:rsidRPr="009569F1">
          <w:rPr>
            <w:rStyle w:val="Hyperlink"/>
            <w:rFonts w:cs="Arial"/>
            <w:noProof/>
            <w:szCs w:val="20"/>
          </w:rPr>
          <w:t>rebekka.weinel@zuv.uni-heidelberg.de</w:t>
        </w:r>
      </w:hyperlink>
      <w:r w:rsidR="003846DF">
        <w:rPr>
          <w:rFonts w:cs="Arial"/>
          <w:noProof/>
          <w:szCs w:val="20"/>
        </w:rPr>
        <w:t xml:space="preserve">). </w:t>
      </w:r>
      <w:bookmarkStart w:id="0" w:name="_GoBack"/>
      <w:bookmarkEnd w:id="0"/>
    </w:p>
    <w:p w:rsidR="00282CEE" w:rsidRPr="00282CEE" w:rsidRDefault="00282CEE" w:rsidP="00282CEE">
      <w:pPr>
        <w:rPr>
          <w:rFonts w:cs="Arial"/>
          <w:szCs w:val="20"/>
        </w:rPr>
      </w:pPr>
    </w:p>
    <w:p w:rsidR="00282CEE" w:rsidRDefault="00282CEE" w:rsidP="00282CEE">
      <w:pPr>
        <w:rPr>
          <w:rFonts w:cs="Arial"/>
          <w:szCs w:val="20"/>
        </w:rPr>
      </w:pPr>
    </w:p>
    <w:sectPr w:rsidR="00282CEE" w:rsidSect="00EA732D">
      <w:headerReference w:type="first" r:id="rId9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6C" w:rsidRDefault="0037606C">
      <w:r>
        <w:separator/>
      </w:r>
    </w:p>
  </w:endnote>
  <w:endnote w:type="continuationSeparator" w:id="0">
    <w:p w:rsidR="0037606C" w:rsidRDefault="003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6C" w:rsidRDefault="0037606C">
      <w:r>
        <w:separator/>
      </w:r>
    </w:p>
  </w:footnote>
  <w:footnote w:type="continuationSeparator" w:id="0">
    <w:p w:rsidR="0037606C" w:rsidRDefault="003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D01C81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3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1BE6607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FA5040"/>
    <w:multiLevelType w:val="hybridMultilevel"/>
    <w:tmpl w:val="E5101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F"/>
    <w:rsid w:val="00041361"/>
    <w:rsid w:val="00043733"/>
    <w:rsid w:val="00054DB8"/>
    <w:rsid w:val="000E0A2F"/>
    <w:rsid w:val="000E0A66"/>
    <w:rsid w:val="001578D2"/>
    <w:rsid w:val="001731D5"/>
    <w:rsid w:val="0019292D"/>
    <w:rsid w:val="001A4FF6"/>
    <w:rsid w:val="001D1B30"/>
    <w:rsid w:val="00243124"/>
    <w:rsid w:val="0025515D"/>
    <w:rsid w:val="00280EF0"/>
    <w:rsid w:val="00282CEE"/>
    <w:rsid w:val="002B0655"/>
    <w:rsid w:val="002D4709"/>
    <w:rsid w:val="002D757A"/>
    <w:rsid w:val="00332A4B"/>
    <w:rsid w:val="00333E77"/>
    <w:rsid w:val="0037606C"/>
    <w:rsid w:val="0037607E"/>
    <w:rsid w:val="003846DF"/>
    <w:rsid w:val="003A69F0"/>
    <w:rsid w:val="003B23F0"/>
    <w:rsid w:val="003C23B0"/>
    <w:rsid w:val="003D0038"/>
    <w:rsid w:val="003D744D"/>
    <w:rsid w:val="0040553F"/>
    <w:rsid w:val="0042384F"/>
    <w:rsid w:val="0042646B"/>
    <w:rsid w:val="004433A2"/>
    <w:rsid w:val="004606D3"/>
    <w:rsid w:val="0049668F"/>
    <w:rsid w:val="004B794D"/>
    <w:rsid w:val="005404A5"/>
    <w:rsid w:val="00556C70"/>
    <w:rsid w:val="00576B8C"/>
    <w:rsid w:val="005F734A"/>
    <w:rsid w:val="00611135"/>
    <w:rsid w:val="0061355C"/>
    <w:rsid w:val="006413CA"/>
    <w:rsid w:val="006523CB"/>
    <w:rsid w:val="00656ABB"/>
    <w:rsid w:val="006776CF"/>
    <w:rsid w:val="00691BE3"/>
    <w:rsid w:val="006A22BD"/>
    <w:rsid w:val="006B7E9A"/>
    <w:rsid w:val="00700B62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3406E"/>
    <w:rsid w:val="00951F8F"/>
    <w:rsid w:val="0095680D"/>
    <w:rsid w:val="00962866"/>
    <w:rsid w:val="00973692"/>
    <w:rsid w:val="009C6274"/>
    <w:rsid w:val="009D4BDB"/>
    <w:rsid w:val="009F1585"/>
    <w:rsid w:val="00A01CF8"/>
    <w:rsid w:val="00A03624"/>
    <w:rsid w:val="00A12704"/>
    <w:rsid w:val="00A2675D"/>
    <w:rsid w:val="00A47F6D"/>
    <w:rsid w:val="00A57709"/>
    <w:rsid w:val="00A70772"/>
    <w:rsid w:val="00A75AF1"/>
    <w:rsid w:val="00A77952"/>
    <w:rsid w:val="00A824F7"/>
    <w:rsid w:val="00A90FDD"/>
    <w:rsid w:val="00AA3AAC"/>
    <w:rsid w:val="00B04784"/>
    <w:rsid w:val="00B21888"/>
    <w:rsid w:val="00B27335"/>
    <w:rsid w:val="00B343FF"/>
    <w:rsid w:val="00B404A8"/>
    <w:rsid w:val="00B62CE2"/>
    <w:rsid w:val="00B969ED"/>
    <w:rsid w:val="00BE1207"/>
    <w:rsid w:val="00BF1EBF"/>
    <w:rsid w:val="00C04A44"/>
    <w:rsid w:val="00C15C0E"/>
    <w:rsid w:val="00CC256F"/>
    <w:rsid w:val="00D01C81"/>
    <w:rsid w:val="00D85699"/>
    <w:rsid w:val="00DB3540"/>
    <w:rsid w:val="00DB53E9"/>
    <w:rsid w:val="00DF696A"/>
    <w:rsid w:val="00E2149E"/>
    <w:rsid w:val="00E3465F"/>
    <w:rsid w:val="00E62B16"/>
    <w:rsid w:val="00E766B8"/>
    <w:rsid w:val="00E80DC1"/>
    <w:rsid w:val="00EA732D"/>
    <w:rsid w:val="00EB1CF0"/>
    <w:rsid w:val="00EF3060"/>
    <w:rsid w:val="00F062E4"/>
    <w:rsid w:val="00F27B43"/>
    <w:rsid w:val="00F43941"/>
    <w:rsid w:val="00F65B38"/>
    <w:rsid w:val="00F75420"/>
    <w:rsid w:val="00F840B6"/>
    <w:rsid w:val="00F84A59"/>
    <w:rsid w:val="00F91230"/>
    <w:rsid w:val="00FF1E07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44B31"/>
  <w15:docId w15:val="{1B75E285-2543-4557-BA47-9473FE0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84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ka.weinel@zuv.uni-heidel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enther.mittler@zuv.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120\Desktop\Briefvorlagen\Mittler\Kopfbogen%20hoch%20Dezernat_Forsch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HGsw" Type="http://schemas.openxmlformats.org/officeDocument/2006/relationships/image" Target="images/HGsw.png"/><Relationship Id="HGAus" Type="http://schemas.openxmlformats.org/officeDocument/2006/relationships/image" Target="images/HGAus.png"/><Relationship Id="HGfarbig" Type="http://schemas.openxmlformats.org/officeDocument/2006/relationships/image" Target="images/HGfarbig.png"/></Relationships>
</file>

<file path=customUI/customUI14.xml><?xml version="1.0" encoding="utf-8"?>
<customUI xmlns="http://schemas.microsoft.com/office/2009/07/customui">
  <ribbon startFromScratch="false">
    <tabs>
      <tab idMso="TabHome">
        <group id="UniHD" label="Hintergrund umschalten" image="HGAus" insertAfterMso="GroupParagraph">
          <button id="ButtonHGohne" image="HGAus" label="vorgedrucktes Papier" onAction="HGOhne"/>
          <button id="ButtonHGfarbig" image="HGfarbig" label="farbiges Logo" onAction="HGfarbig"/>
          <button id="ButtonHGsw" image="HGsw" label="s/w Logo" onAction="HGsw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Dezernat_Forschung</Template>
  <TotalTime>0</TotalTime>
  <Pages>2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Mittler, Dr. Guenther Roberto</dc:creator>
  <cp:lastModifiedBy>Mittler, Dr. Guenther Roberto</cp:lastModifiedBy>
  <cp:revision>8</cp:revision>
  <dcterms:created xsi:type="dcterms:W3CDTF">2022-04-28T13:23:00Z</dcterms:created>
  <dcterms:modified xsi:type="dcterms:W3CDTF">2022-05-10T12:50:00Z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