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45" w:rsidRDefault="007E0445" w:rsidP="007E0445">
      <w:pPr>
        <w:spacing w:after="120" w:line="480" w:lineRule="auto"/>
        <w:rPr>
          <w:rFonts w:ascii="Arial" w:hAnsi="Arial" w:cs="Arial"/>
          <w:b/>
          <w:lang w:val="en-US"/>
        </w:rPr>
      </w:pPr>
      <w:r>
        <w:rPr>
          <w:rFonts w:ascii="Arial" w:hAnsi="Arial" w:cs="Arial"/>
          <w:b/>
          <w:lang w:val="en-US"/>
        </w:rPr>
        <w:t>New Institutionalism and Foreign Policy Analysis</w:t>
      </w:r>
    </w:p>
    <w:p w:rsidR="007E0445" w:rsidRDefault="007E0445" w:rsidP="007E0445">
      <w:pPr>
        <w:spacing w:after="120" w:line="480" w:lineRule="auto"/>
        <w:rPr>
          <w:rFonts w:ascii="Arial" w:hAnsi="Arial" w:cs="Arial"/>
          <w:i/>
          <w:lang w:val="en-US"/>
        </w:rPr>
      </w:pPr>
      <w:r>
        <w:rPr>
          <w:rFonts w:ascii="Arial" w:hAnsi="Arial" w:cs="Arial"/>
          <w:i/>
          <w:lang w:val="en-US"/>
        </w:rPr>
        <w:t>Siegfried Schieder</w:t>
      </w:r>
    </w:p>
    <w:p w:rsidR="007E0445" w:rsidRDefault="007E0445" w:rsidP="007E0445">
      <w:pPr>
        <w:spacing w:after="120" w:line="480" w:lineRule="auto"/>
        <w:rPr>
          <w:rFonts w:ascii="Arial" w:hAnsi="Arial" w:cs="Arial"/>
          <w:b/>
          <w:i/>
          <w:lang w:val="en-US"/>
        </w:rPr>
      </w:pPr>
    </w:p>
    <w:p w:rsidR="007E0445" w:rsidRDefault="007E0445" w:rsidP="007E0445">
      <w:pPr>
        <w:spacing w:after="120" w:line="480" w:lineRule="auto"/>
        <w:rPr>
          <w:rFonts w:ascii="Arial" w:hAnsi="Arial" w:cs="Arial"/>
          <w:b/>
          <w:i/>
          <w:lang w:val="en-US"/>
        </w:rPr>
      </w:pPr>
      <w:r>
        <w:rPr>
          <w:rFonts w:ascii="Arial" w:hAnsi="Arial" w:cs="Arial"/>
          <w:b/>
          <w:i/>
          <w:lang w:val="en-US"/>
        </w:rPr>
        <w:t>Abstract</w:t>
      </w:r>
    </w:p>
    <w:p w:rsidR="007E0445" w:rsidRDefault="007E0445" w:rsidP="007E0445">
      <w:pPr>
        <w:spacing w:after="120" w:line="480" w:lineRule="auto"/>
        <w:rPr>
          <w:rFonts w:ascii="Arial" w:hAnsi="Arial" w:cs="Arial"/>
          <w:lang w:val="en-US"/>
        </w:rPr>
      </w:pPr>
      <w:r>
        <w:rPr>
          <w:rFonts w:ascii="Arial" w:hAnsi="Arial" w:cs="Arial"/>
          <w:lang w:val="en-US"/>
        </w:rPr>
        <w:t>The purpose of this chapter is to bridge the gap between the sub-discipline of Foreign Policy Analysis (FPA) and new institutionalism (NI), providing new insights into how the former can benefit from the various strands of the latter. The second section examines NI as one of the most prominent research program in the field of public policy analysis. The third section presents an overview of how NI in its rational, sociological, historical and discursive variants have been applied to research on FPA and what their contribution is to this field. While FPA can be enriched by all four forms of NI, much of the relevant literature has taken the form of either rational institutionalism or a more sociological approach. To bring out the promise of NI in FPA, section four looks at how historical institutionalism may be able to explain the United States’ decision to impose sanctions on Russia in response to the Ukraine crisis in 2014. The chapter concludes with a discussion of the merits and pitfalls of new institutionalist approaches when applied to the domain of foreign policy.</w:t>
      </w:r>
    </w:p>
    <w:p w:rsidR="007E0445" w:rsidRPr="00C06D27" w:rsidRDefault="007E0445" w:rsidP="008F77B2">
      <w:pPr>
        <w:spacing w:after="120" w:line="480" w:lineRule="auto"/>
        <w:rPr>
          <w:rFonts w:ascii="Arial" w:hAnsi="Arial" w:cs="Arial"/>
          <w:lang w:val="en-US"/>
        </w:rPr>
      </w:pPr>
    </w:p>
    <w:p w:rsidR="00C06D27" w:rsidRPr="00C06D27" w:rsidRDefault="00C06D27" w:rsidP="008F77B2">
      <w:pPr>
        <w:spacing w:after="120" w:line="480" w:lineRule="auto"/>
        <w:rPr>
          <w:rFonts w:ascii="Arial" w:hAnsi="Arial" w:cs="Arial"/>
          <w:lang w:val="en-US"/>
        </w:rPr>
      </w:pPr>
      <w:r w:rsidRPr="00C06D27">
        <w:rPr>
          <w:rFonts w:ascii="Arial" w:hAnsi="Arial" w:cs="Arial"/>
          <w:lang w:val="en-US"/>
        </w:rPr>
        <w:t>Keywords: Rational, historical, sociological and discursive institutionalism, U.S.-Russian relations, Ukraine crisis</w:t>
      </w:r>
    </w:p>
    <w:p w:rsidR="00C06D27" w:rsidRDefault="00C06D27" w:rsidP="008F77B2">
      <w:pPr>
        <w:spacing w:after="120" w:line="480" w:lineRule="auto"/>
        <w:rPr>
          <w:rFonts w:ascii="Arial" w:hAnsi="Arial" w:cs="Arial"/>
          <w:b/>
          <w:lang w:val="en-US"/>
        </w:rPr>
      </w:pPr>
    </w:p>
    <w:p w:rsidR="00C06D27" w:rsidRDefault="00C06D27" w:rsidP="008F77B2">
      <w:pPr>
        <w:spacing w:after="120" w:line="480" w:lineRule="auto"/>
        <w:rPr>
          <w:rFonts w:ascii="Arial" w:hAnsi="Arial" w:cs="Arial"/>
          <w:b/>
          <w:lang w:val="en-US"/>
        </w:rPr>
      </w:pPr>
    </w:p>
    <w:p w:rsidR="00C06D27" w:rsidRDefault="00C06D27" w:rsidP="008F77B2">
      <w:pPr>
        <w:spacing w:after="120" w:line="480" w:lineRule="auto"/>
        <w:rPr>
          <w:rFonts w:ascii="Arial" w:hAnsi="Arial" w:cs="Arial"/>
          <w:b/>
          <w:lang w:val="en-US"/>
        </w:rPr>
      </w:pPr>
    </w:p>
    <w:p w:rsidR="007E0445" w:rsidRDefault="00C06D27" w:rsidP="00C06D27">
      <w:pPr>
        <w:spacing w:after="120" w:line="480" w:lineRule="auto"/>
        <w:rPr>
          <w:rFonts w:ascii="Arial" w:hAnsi="Arial" w:cs="Arial"/>
          <w:b/>
          <w:lang w:val="en-US"/>
        </w:rPr>
      </w:pPr>
      <w:r w:rsidRPr="00C06D27">
        <w:rPr>
          <w:rFonts w:ascii="Arial" w:hAnsi="Arial" w:cs="Arial"/>
          <w:lang w:val="en-US"/>
        </w:rPr>
        <w:t>Book chapter for “Foreign Policy Analysis and Public Policy Approaches: Bridging the Gap”, edited by Klaus Brummer, Sebastian Harnisch, Kai Oppermann, and Diana Panke (Ann Arbor, MI: University of Michigan Press, forthcoming)</w:t>
      </w:r>
      <w:r w:rsidR="007E0445">
        <w:rPr>
          <w:rFonts w:ascii="Arial" w:hAnsi="Arial" w:cs="Arial"/>
          <w:b/>
          <w:lang w:val="en-US"/>
        </w:rPr>
        <w:br w:type="page"/>
      </w:r>
    </w:p>
    <w:p w:rsidR="00B53261" w:rsidRPr="00580BD4" w:rsidRDefault="008D4D0E" w:rsidP="008F77B2">
      <w:pPr>
        <w:spacing w:after="240" w:line="480" w:lineRule="auto"/>
        <w:ind w:firstLine="567"/>
        <w:rPr>
          <w:rFonts w:ascii="Arial" w:hAnsi="Arial" w:cs="Arial"/>
          <w:b/>
          <w:lang w:val="en-US"/>
        </w:rPr>
      </w:pPr>
      <w:r w:rsidRPr="00580BD4">
        <w:rPr>
          <w:rFonts w:ascii="Arial" w:hAnsi="Arial" w:cs="Arial"/>
          <w:b/>
          <w:lang w:val="en-US"/>
        </w:rPr>
        <w:lastRenderedPageBreak/>
        <w:t>Introduction</w:t>
      </w:r>
    </w:p>
    <w:p w:rsidR="00AF1334" w:rsidRPr="00580BD4" w:rsidRDefault="00961BE0" w:rsidP="00573775">
      <w:pPr>
        <w:spacing w:after="120" w:line="480" w:lineRule="auto"/>
        <w:rPr>
          <w:rFonts w:ascii="Arial" w:hAnsi="Arial" w:cs="Arial"/>
          <w:lang w:val="en-US"/>
        </w:rPr>
      </w:pPr>
      <w:r w:rsidRPr="00580BD4">
        <w:rPr>
          <w:rFonts w:ascii="Arial" w:hAnsi="Arial" w:cs="Arial"/>
          <w:lang w:val="en-US"/>
        </w:rPr>
        <w:t xml:space="preserve">As scholars in the field of public policy </w:t>
      </w:r>
      <w:r w:rsidR="00635129" w:rsidRPr="00580BD4">
        <w:rPr>
          <w:rFonts w:ascii="Arial" w:hAnsi="Arial" w:cs="Arial"/>
          <w:lang w:val="en-US"/>
        </w:rPr>
        <w:t xml:space="preserve">analysis </w:t>
      </w:r>
      <w:r w:rsidR="000B057C" w:rsidRPr="00580BD4">
        <w:rPr>
          <w:rFonts w:ascii="Arial" w:hAnsi="Arial" w:cs="Arial"/>
          <w:lang w:val="en-US"/>
        </w:rPr>
        <w:t xml:space="preserve">have </w:t>
      </w:r>
      <w:r w:rsidRPr="00580BD4">
        <w:rPr>
          <w:rFonts w:ascii="Arial" w:hAnsi="Arial" w:cs="Arial"/>
          <w:lang w:val="en-US"/>
        </w:rPr>
        <w:t>pointed out, the new institutionalism</w:t>
      </w:r>
      <w:r w:rsidR="000940C7" w:rsidRPr="00580BD4">
        <w:rPr>
          <w:rFonts w:ascii="Arial" w:hAnsi="Arial" w:cs="Arial"/>
          <w:lang w:val="en-US"/>
        </w:rPr>
        <w:t xml:space="preserve"> (NI)</w:t>
      </w:r>
      <w:r w:rsidRPr="00580BD4">
        <w:rPr>
          <w:rFonts w:ascii="Arial" w:hAnsi="Arial" w:cs="Arial"/>
          <w:lang w:val="en-US"/>
        </w:rPr>
        <w:t xml:space="preserve"> in its </w:t>
      </w:r>
      <w:r w:rsidR="008D4D0E" w:rsidRPr="00580BD4">
        <w:rPr>
          <w:rFonts w:ascii="Arial" w:hAnsi="Arial" w:cs="Arial"/>
          <w:lang w:val="en-US"/>
        </w:rPr>
        <w:t xml:space="preserve">rational, sociological, historical and discursive </w:t>
      </w:r>
      <w:r w:rsidR="00177494" w:rsidRPr="00580BD4">
        <w:rPr>
          <w:rFonts w:ascii="Arial" w:hAnsi="Arial" w:cs="Arial"/>
          <w:lang w:val="en-US"/>
        </w:rPr>
        <w:t xml:space="preserve">variants </w:t>
      </w:r>
      <w:r w:rsidR="008D4D0E" w:rsidRPr="00580BD4">
        <w:rPr>
          <w:rFonts w:ascii="Arial" w:hAnsi="Arial" w:cs="Arial"/>
          <w:lang w:val="en-US"/>
        </w:rPr>
        <w:t xml:space="preserve">is arguably one of the main theoretical frameworks for </w:t>
      </w:r>
      <w:r w:rsidR="004E557B" w:rsidRPr="00580BD4">
        <w:rPr>
          <w:rFonts w:ascii="Arial" w:hAnsi="Arial" w:cs="Arial"/>
          <w:lang w:val="en-US"/>
        </w:rPr>
        <w:t>analyzing</w:t>
      </w:r>
      <w:r w:rsidR="008D4D0E" w:rsidRPr="00580BD4">
        <w:rPr>
          <w:rFonts w:ascii="Arial" w:hAnsi="Arial" w:cs="Arial"/>
          <w:lang w:val="en-US"/>
        </w:rPr>
        <w:t xml:space="preserve"> domestic institutions</w:t>
      </w:r>
      <w:r w:rsidR="00677D2F" w:rsidRPr="00580BD4">
        <w:rPr>
          <w:rFonts w:ascii="Arial" w:hAnsi="Arial" w:cs="Arial"/>
          <w:lang w:val="en-US"/>
        </w:rPr>
        <w:t xml:space="preserve"> </w:t>
      </w:r>
      <w:r w:rsidR="0016409F" w:rsidRPr="00580BD4">
        <w:rPr>
          <w:rFonts w:ascii="Arial" w:hAnsi="Arial" w:cs="Arial"/>
          <w:lang w:val="en-US"/>
        </w:rPr>
        <w:t>(Radaelli</w:t>
      </w:r>
      <w:r w:rsidR="004F0F6A" w:rsidRPr="00580BD4">
        <w:rPr>
          <w:rFonts w:ascii="Arial" w:hAnsi="Arial" w:cs="Arial"/>
          <w:lang w:val="en-US"/>
        </w:rPr>
        <w:t xml:space="preserve"> </w:t>
      </w:r>
      <w:r w:rsidR="003B61A3" w:rsidRPr="00580BD4">
        <w:rPr>
          <w:rFonts w:ascii="Arial" w:hAnsi="Arial" w:cs="Arial"/>
          <w:lang w:val="en-US"/>
        </w:rPr>
        <w:t xml:space="preserve">et al. </w:t>
      </w:r>
      <w:r w:rsidR="0016409F" w:rsidRPr="00580BD4">
        <w:rPr>
          <w:rFonts w:ascii="Arial" w:hAnsi="Arial" w:cs="Arial"/>
          <w:lang w:val="en-US"/>
        </w:rPr>
        <w:t>2012).</w:t>
      </w:r>
      <w:r w:rsidR="000A1F73">
        <w:rPr>
          <w:rStyle w:val="Funotenzeichen"/>
          <w:rFonts w:ascii="Arial" w:hAnsi="Arial" w:cs="Arial"/>
          <w:lang w:val="en-US"/>
        </w:rPr>
        <w:footnoteReference w:id="1"/>
      </w:r>
      <w:r w:rsidR="0016409F" w:rsidRPr="00580BD4">
        <w:rPr>
          <w:rFonts w:ascii="Arial" w:hAnsi="Arial" w:cs="Arial"/>
          <w:lang w:val="en-US"/>
        </w:rPr>
        <w:t xml:space="preserve"> </w:t>
      </w:r>
      <w:r w:rsidR="00840D6C" w:rsidRPr="00580BD4">
        <w:rPr>
          <w:rFonts w:ascii="Arial" w:hAnsi="Arial" w:cs="Arial"/>
          <w:shd w:val="clear" w:color="auto" w:fill="FFFFFF" w:themeFill="background1"/>
          <w:lang w:val="en-US"/>
        </w:rPr>
        <w:t xml:space="preserve">The claim that </w:t>
      </w:r>
      <w:r w:rsidR="00AF1334" w:rsidRPr="00580BD4">
        <w:rPr>
          <w:rFonts w:ascii="Arial" w:hAnsi="Arial" w:cs="Arial"/>
          <w:shd w:val="clear" w:color="auto" w:fill="FFFFFF" w:themeFill="background1"/>
          <w:lang w:val="en-US"/>
        </w:rPr>
        <w:t xml:space="preserve">political institutions ‘matter’ is not only central to the identity of the discipline of political science, but has also served </w:t>
      </w:r>
      <w:r w:rsidR="00BB6BA3" w:rsidRPr="00580BD4">
        <w:rPr>
          <w:rFonts w:ascii="Arial" w:hAnsi="Arial" w:cs="Arial"/>
          <w:shd w:val="clear" w:color="auto" w:fill="FFFFFF" w:themeFill="background1"/>
          <w:lang w:val="en-US"/>
        </w:rPr>
        <w:t>“</w:t>
      </w:r>
      <w:r w:rsidR="00AF1334" w:rsidRPr="00580BD4">
        <w:rPr>
          <w:rFonts w:ascii="Arial" w:hAnsi="Arial" w:cs="Arial"/>
          <w:shd w:val="clear" w:color="auto" w:fill="FFFFFF" w:themeFill="background1"/>
          <w:lang w:val="en-US"/>
        </w:rPr>
        <w:t xml:space="preserve">as a mantra for the social sciences for </w:t>
      </w:r>
      <w:r w:rsidR="00754B1A" w:rsidRPr="00580BD4">
        <w:rPr>
          <w:rFonts w:ascii="Arial" w:hAnsi="Arial" w:cs="Arial"/>
          <w:shd w:val="clear" w:color="auto" w:fill="FFFFFF" w:themeFill="background1"/>
          <w:lang w:val="en-US"/>
        </w:rPr>
        <w:t>almost thirty years”</w:t>
      </w:r>
      <w:r w:rsidR="003B2848" w:rsidRPr="00580BD4">
        <w:rPr>
          <w:rFonts w:ascii="Arial" w:hAnsi="Arial" w:cs="Arial"/>
          <w:shd w:val="clear" w:color="auto" w:fill="FFFFFF" w:themeFill="background1"/>
          <w:lang w:val="en-US"/>
        </w:rPr>
        <w:t xml:space="preserve"> </w:t>
      </w:r>
      <w:r w:rsidR="00BB6BA3" w:rsidRPr="00580BD4">
        <w:rPr>
          <w:rFonts w:ascii="Arial" w:hAnsi="Arial" w:cs="Arial"/>
          <w:shd w:val="clear" w:color="auto" w:fill="FFFFFF" w:themeFill="background1"/>
          <w:lang w:val="en-US"/>
        </w:rPr>
        <w:t>(Gandhi and Ruiz-Rufino 2015:</w:t>
      </w:r>
      <w:r w:rsidR="00754B1A" w:rsidRPr="00580BD4">
        <w:rPr>
          <w:rFonts w:ascii="Arial" w:hAnsi="Arial" w:cs="Arial"/>
          <w:shd w:val="clear" w:color="auto" w:fill="FFFFFF" w:themeFill="background1"/>
          <w:lang w:val="en-US"/>
        </w:rPr>
        <w:t xml:space="preserve"> 1</w:t>
      </w:r>
      <w:r w:rsidR="00BB6BA3" w:rsidRPr="00580BD4">
        <w:rPr>
          <w:rFonts w:ascii="Arial" w:hAnsi="Arial" w:cs="Arial"/>
          <w:shd w:val="clear" w:color="auto" w:fill="FFFFFF" w:themeFill="background1"/>
          <w:lang w:val="en-US"/>
        </w:rPr>
        <w:t>)</w:t>
      </w:r>
      <w:r w:rsidR="00AF1334" w:rsidRPr="00580BD4">
        <w:rPr>
          <w:rFonts w:ascii="Arial" w:hAnsi="Arial" w:cs="Arial"/>
          <w:lang w:val="en-US"/>
        </w:rPr>
        <w:t>.</w:t>
      </w:r>
      <w:r w:rsidR="00181800" w:rsidRPr="00580BD4">
        <w:rPr>
          <w:rFonts w:ascii="Arial" w:hAnsi="Arial" w:cs="Arial"/>
          <w:lang w:val="en-US"/>
        </w:rPr>
        <w:t xml:space="preserve"> </w:t>
      </w:r>
      <w:r w:rsidR="008D4D0E" w:rsidRPr="00580BD4">
        <w:rPr>
          <w:rFonts w:ascii="Arial" w:hAnsi="Arial" w:cs="Arial"/>
          <w:lang w:val="en-US"/>
        </w:rPr>
        <w:t>While it is common to use institutional factors as independent variables to explain policy variation across countries and over time, there is still an unwarranted divide between</w:t>
      </w:r>
      <w:r w:rsidR="004F0F6A" w:rsidRPr="00580BD4">
        <w:rPr>
          <w:rFonts w:ascii="Arial" w:hAnsi="Arial" w:cs="Arial"/>
          <w:lang w:val="en-US"/>
        </w:rPr>
        <w:t xml:space="preserve"> </w:t>
      </w:r>
      <w:r w:rsidR="000940C7" w:rsidRPr="00580BD4">
        <w:rPr>
          <w:rFonts w:ascii="Arial" w:hAnsi="Arial" w:cs="Arial"/>
          <w:lang w:val="en-US"/>
        </w:rPr>
        <w:t>NI</w:t>
      </w:r>
      <w:r w:rsidR="00AD3348" w:rsidRPr="00580BD4">
        <w:rPr>
          <w:rFonts w:ascii="Arial" w:hAnsi="Arial" w:cs="Arial"/>
          <w:lang w:val="en-US"/>
        </w:rPr>
        <w:t xml:space="preserve">, applied </w:t>
      </w:r>
      <w:r w:rsidR="00635129" w:rsidRPr="00580BD4">
        <w:rPr>
          <w:rFonts w:ascii="Arial" w:hAnsi="Arial" w:cs="Arial"/>
          <w:lang w:val="en-US"/>
        </w:rPr>
        <w:t xml:space="preserve">in </w:t>
      </w:r>
      <w:r w:rsidR="00EB51C3" w:rsidRPr="00580BD4">
        <w:rPr>
          <w:rFonts w:ascii="Arial" w:hAnsi="Arial" w:cs="Arial"/>
          <w:lang w:val="en-US"/>
        </w:rPr>
        <w:t>public policy</w:t>
      </w:r>
      <w:r w:rsidR="00635129" w:rsidRPr="00580BD4">
        <w:rPr>
          <w:rFonts w:ascii="Arial" w:hAnsi="Arial" w:cs="Arial"/>
          <w:lang w:val="en-US"/>
        </w:rPr>
        <w:t xml:space="preserve"> and the field of </w:t>
      </w:r>
      <w:r w:rsidR="00002AD2" w:rsidRPr="00580BD4">
        <w:rPr>
          <w:rFonts w:ascii="Arial" w:hAnsi="Arial" w:cs="Arial"/>
          <w:lang w:val="en-US"/>
        </w:rPr>
        <w:t>Foreign Policy Analysis</w:t>
      </w:r>
      <w:r w:rsidR="00635129" w:rsidRPr="00580BD4">
        <w:rPr>
          <w:rFonts w:ascii="Arial" w:hAnsi="Arial" w:cs="Arial"/>
          <w:lang w:val="en-US"/>
        </w:rPr>
        <w:t xml:space="preserve"> (FPA)</w:t>
      </w:r>
      <w:r w:rsidR="00136331" w:rsidRPr="00580BD4">
        <w:rPr>
          <w:rFonts w:ascii="Arial" w:hAnsi="Arial" w:cs="Arial"/>
          <w:lang w:val="en-US"/>
        </w:rPr>
        <w:t>.</w:t>
      </w:r>
      <w:r w:rsidR="004F0F6A" w:rsidRPr="00580BD4">
        <w:rPr>
          <w:rFonts w:ascii="Arial" w:hAnsi="Arial" w:cs="Arial"/>
          <w:lang w:val="en-US"/>
        </w:rPr>
        <w:t xml:space="preserve"> </w:t>
      </w:r>
      <w:r w:rsidR="005C5097" w:rsidRPr="00580BD4">
        <w:rPr>
          <w:rFonts w:ascii="Arial" w:hAnsi="Arial" w:cs="Arial"/>
          <w:lang w:val="en-US"/>
        </w:rPr>
        <w:t>Despite this</w:t>
      </w:r>
      <w:r w:rsidR="00B73350" w:rsidRPr="00580BD4">
        <w:rPr>
          <w:rFonts w:ascii="Arial" w:hAnsi="Arial" w:cs="Arial"/>
          <w:lang w:val="en-US"/>
        </w:rPr>
        <w:t xml:space="preserve"> striking</w:t>
      </w:r>
      <w:r w:rsidR="004F0F6A" w:rsidRPr="00580BD4">
        <w:rPr>
          <w:rFonts w:ascii="Arial" w:hAnsi="Arial" w:cs="Arial"/>
          <w:lang w:val="en-US"/>
        </w:rPr>
        <w:t xml:space="preserve"> </w:t>
      </w:r>
      <w:r w:rsidR="00A236E6" w:rsidRPr="00580BD4">
        <w:rPr>
          <w:rFonts w:ascii="Arial" w:hAnsi="Arial" w:cs="Arial"/>
          <w:lang w:val="en-US"/>
        </w:rPr>
        <w:t>division</w:t>
      </w:r>
      <w:r w:rsidR="00B73350" w:rsidRPr="00580BD4">
        <w:rPr>
          <w:rFonts w:ascii="Arial" w:hAnsi="Arial" w:cs="Arial"/>
          <w:lang w:val="en-US"/>
        </w:rPr>
        <w:t>,</w:t>
      </w:r>
      <w:r w:rsidR="004F0F6A" w:rsidRPr="00580BD4">
        <w:rPr>
          <w:rFonts w:ascii="Arial" w:hAnsi="Arial" w:cs="Arial"/>
          <w:lang w:val="en-US"/>
        </w:rPr>
        <w:t xml:space="preserve"> </w:t>
      </w:r>
      <w:r w:rsidR="00B73350" w:rsidRPr="00580BD4">
        <w:rPr>
          <w:rFonts w:ascii="Arial" w:hAnsi="Arial" w:cs="Arial"/>
          <w:lang w:val="en-US"/>
        </w:rPr>
        <w:t xml:space="preserve">the chapter on ‘Foreign Policy’ in the magisterial </w:t>
      </w:r>
      <w:r w:rsidR="00B73350" w:rsidRPr="00580BD4">
        <w:rPr>
          <w:rFonts w:ascii="Arial" w:hAnsi="Arial" w:cs="Arial"/>
          <w:i/>
          <w:lang w:val="en-US"/>
        </w:rPr>
        <w:t>Handbook of Political Science</w:t>
      </w:r>
      <w:r w:rsidR="00B73350" w:rsidRPr="00580BD4">
        <w:rPr>
          <w:rFonts w:ascii="Arial" w:hAnsi="Arial" w:cs="Arial"/>
          <w:lang w:val="en-US"/>
        </w:rPr>
        <w:t xml:space="preserve"> published in1975</w:t>
      </w:r>
      <w:r w:rsidR="005A188A" w:rsidRPr="00580BD4">
        <w:rPr>
          <w:rFonts w:ascii="Arial" w:hAnsi="Arial" w:cs="Arial"/>
          <w:lang w:val="en-US"/>
        </w:rPr>
        <w:t xml:space="preserve"> </w:t>
      </w:r>
      <w:r w:rsidR="00F52FDE" w:rsidRPr="00580BD4">
        <w:rPr>
          <w:rFonts w:ascii="Arial" w:hAnsi="Arial" w:cs="Arial"/>
          <w:lang w:val="en-US"/>
        </w:rPr>
        <w:t>took it for granted</w:t>
      </w:r>
      <w:r w:rsidR="004F0F6A" w:rsidRPr="00580BD4">
        <w:rPr>
          <w:rFonts w:ascii="Arial" w:hAnsi="Arial" w:cs="Arial"/>
          <w:lang w:val="en-US"/>
        </w:rPr>
        <w:t xml:space="preserve"> </w:t>
      </w:r>
      <w:r w:rsidR="00B73350" w:rsidRPr="00580BD4">
        <w:rPr>
          <w:rFonts w:ascii="Arial" w:hAnsi="Arial" w:cs="Arial"/>
          <w:lang w:val="en-US"/>
        </w:rPr>
        <w:t xml:space="preserve">that </w:t>
      </w:r>
      <w:r w:rsidR="006A47B4" w:rsidRPr="00580BD4">
        <w:rPr>
          <w:rFonts w:ascii="Arial" w:hAnsi="Arial" w:cs="Arial"/>
          <w:lang w:val="en-US"/>
        </w:rPr>
        <w:t xml:space="preserve">foreign policy belongs </w:t>
      </w:r>
      <w:r w:rsidR="001E1B74" w:rsidRPr="00580BD4">
        <w:rPr>
          <w:rFonts w:ascii="Arial" w:hAnsi="Arial" w:cs="Arial"/>
          <w:lang w:val="en-US"/>
        </w:rPr>
        <w:t xml:space="preserve">within </w:t>
      </w:r>
      <w:r w:rsidR="00B73350" w:rsidRPr="00580BD4">
        <w:rPr>
          <w:rFonts w:ascii="Arial" w:hAnsi="Arial" w:cs="Arial"/>
          <w:lang w:val="en-US"/>
        </w:rPr>
        <w:t>the domain of public policy</w:t>
      </w:r>
      <w:r w:rsidR="004F0F6A" w:rsidRPr="00580BD4">
        <w:rPr>
          <w:rFonts w:ascii="Arial" w:hAnsi="Arial" w:cs="Arial"/>
          <w:lang w:val="en-US"/>
        </w:rPr>
        <w:t xml:space="preserve"> </w:t>
      </w:r>
      <w:r w:rsidR="00B73350" w:rsidRPr="00580BD4">
        <w:rPr>
          <w:rFonts w:ascii="Arial" w:hAnsi="Arial" w:cs="Arial"/>
          <w:lang w:val="en-US"/>
        </w:rPr>
        <w:t>rather</w:t>
      </w:r>
      <w:r w:rsidR="004F0F6A" w:rsidRPr="00580BD4">
        <w:rPr>
          <w:rFonts w:ascii="Arial" w:hAnsi="Arial" w:cs="Arial"/>
          <w:lang w:val="en-US"/>
        </w:rPr>
        <w:t xml:space="preserve"> </w:t>
      </w:r>
      <w:r w:rsidR="00B73350" w:rsidRPr="00580BD4">
        <w:rPr>
          <w:rFonts w:ascii="Arial" w:hAnsi="Arial" w:cs="Arial"/>
          <w:lang w:val="en-US"/>
        </w:rPr>
        <w:t xml:space="preserve">than </w:t>
      </w:r>
      <w:r w:rsidR="001E1B74" w:rsidRPr="00580BD4">
        <w:rPr>
          <w:rFonts w:ascii="Arial" w:hAnsi="Arial" w:cs="Arial"/>
          <w:lang w:val="en-US"/>
        </w:rPr>
        <w:t xml:space="preserve">that </w:t>
      </w:r>
      <w:r w:rsidR="00B73350" w:rsidRPr="00580BD4">
        <w:rPr>
          <w:rFonts w:ascii="Arial" w:hAnsi="Arial" w:cs="Arial"/>
          <w:lang w:val="en-US"/>
        </w:rPr>
        <w:t xml:space="preserve">of </w:t>
      </w:r>
      <w:r w:rsidR="00061143" w:rsidRPr="00580BD4">
        <w:rPr>
          <w:rFonts w:ascii="Arial" w:hAnsi="Arial" w:cs="Arial"/>
          <w:lang w:val="en-US"/>
        </w:rPr>
        <w:t>IR</w:t>
      </w:r>
      <w:r w:rsidR="006A47B4" w:rsidRPr="00580BD4">
        <w:rPr>
          <w:rFonts w:ascii="Arial" w:hAnsi="Arial" w:cs="Arial"/>
          <w:lang w:val="en-US"/>
        </w:rPr>
        <w:t xml:space="preserve"> (Cohen and Harris 1975).</w:t>
      </w:r>
      <w:r w:rsidR="00344F5B" w:rsidRPr="00580BD4">
        <w:rPr>
          <w:rFonts w:ascii="Arial" w:hAnsi="Arial" w:cs="Arial"/>
          <w:lang w:val="en-US"/>
        </w:rPr>
        <w:t xml:space="preserve"> </w:t>
      </w:r>
      <w:r w:rsidR="0064118E" w:rsidRPr="00580BD4">
        <w:rPr>
          <w:rFonts w:ascii="Arial" w:hAnsi="Arial" w:cs="Arial"/>
          <w:lang w:val="en-US"/>
        </w:rPr>
        <w:t>M</w:t>
      </w:r>
      <w:r w:rsidR="00C50356" w:rsidRPr="00580BD4">
        <w:rPr>
          <w:rFonts w:ascii="Arial" w:hAnsi="Arial" w:cs="Arial"/>
          <w:lang w:val="en-US"/>
        </w:rPr>
        <w:t xml:space="preserve">ore than forty years later, </w:t>
      </w:r>
      <w:r w:rsidR="00A06D89" w:rsidRPr="00580BD4">
        <w:rPr>
          <w:rFonts w:ascii="Arial" w:hAnsi="Arial" w:cs="Arial"/>
          <w:lang w:val="en-US"/>
        </w:rPr>
        <w:t>few</w:t>
      </w:r>
      <w:r w:rsidR="00C50356" w:rsidRPr="00580BD4">
        <w:rPr>
          <w:rFonts w:ascii="Arial" w:hAnsi="Arial" w:cs="Arial"/>
          <w:lang w:val="en-US"/>
        </w:rPr>
        <w:t xml:space="preserve"> foreign policy analysts would </w:t>
      </w:r>
      <w:r w:rsidR="00C86F98" w:rsidRPr="00580BD4">
        <w:rPr>
          <w:rFonts w:ascii="Arial" w:hAnsi="Arial" w:cs="Arial"/>
          <w:lang w:val="en-US"/>
        </w:rPr>
        <w:t xml:space="preserve">disagree </w:t>
      </w:r>
      <w:r w:rsidR="002209A7" w:rsidRPr="00580BD4">
        <w:rPr>
          <w:rFonts w:ascii="Arial" w:hAnsi="Arial" w:cs="Arial"/>
          <w:lang w:val="en-US"/>
        </w:rPr>
        <w:t xml:space="preserve">that </w:t>
      </w:r>
      <w:r w:rsidR="00AC5D89" w:rsidRPr="00580BD4">
        <w:rPr>
          <w:rFonts w:ascii="Arial" w:hAnsi="Arial" w:cs="Arial"/>
          <w:lang w:val="en-US"/>
        </w:rPr>
        <w:t>FPA</w:t>
      </w:r>
      <w:r w:rsidR="004F0F6A" w:rsidRPr="00580BD4">
        <w:rPr>
          <w:rFonts w:ascii="Arial" w:hAnsi="Arial" w:cs="Arial"/>
          <w:lang w:val="en-US"/>
        </w:rPr>
        <w:t xml:space="preserve"> </w:t>
      </w:r>
      <w:r w:rsidR="00A06D89" w:rsidRPr="00580BD4">
        <w:rPr>
          <w:rFonts w:ascii="Arial" w:hAnsi="Arial" w:cs="Arial"/>
          <w:lang w:val="en-US"/>
        </w:rPr>
        <w:t>is</w:t>
      </w:r>
      <w:r w:rsidR="00C50356" w:rsidRPr="00580BD4">
        <w:rPr>
          <w:rFonts w:ascii="Arial" w:hAnsi="Arial" w:cs="Arial"/>
          <w:lang w:val="en-US"/>
        </w:rPr>
        <w:t xml:space="preserve"> a sub-discipline of </w:t>
      </w:r>
      <w:r w:rsidR="00061143" w:rsidRPr="00580BD4">
        <w:rPr>
          <w:rFonts w:ascii="Arial" w:hAnsi="Arial" w:cs="Arial"/>
          <w:lang w:val="en-US"/>
        </w:rPr>
        <w:t>IR</w:t>
      </w:r>
      <w:r w:rsidR="00344F5B" w:rsidRPr="00580BD4">
        <w:rPr>
          <w:rFonts w:ascii="Arial" w:hAnsi="Arial" w:cs="Arial"/>
          <w:lang w:val="en-US"/>
        </w:rPr>
        <w:t xml:space="preserve"> (Hellmann and Jørgensen 2015</w:t>
      </w:r>
      <w:r w:rsidR="00CF175E" w:rsidRPr="00580BD4">
        <w:rPr>
          <w:rFonts w:ascii="Arial" w:hAnsi="Arial" w:cs="Arial"/>
          <w:lang w:val="en-US"/>
        </w:rPr>
        <w:t>; Hill 2015</w:t>
      </w:r>
      <w:r w:rsidR="00344F5B" w:rsidRPr="00580BD4">
        <w:rPr>
          <w:rFonts w:ascii="Arial" w:hAnsi="Arial" w:cs="Arial"/>
          <w:lang w:val="en-US"/>
        </w:rPr>
        <w:t>).</w:t>
      </w:r>
    </w:p>
    <w:p w:rsidR="008F1E7A" w:rsidRPr="00580BD4" w:rsidRDefault="00821D7A" w:rsidP="00573775">
      <w:pPr>
        <w:spacing w:after="120" w:line="480" w:lineRule="auto"/>
        <w:ind w:firstLine="567"/>
        <w:rPr>
          <w:rFonts w:ascii="Arial" w:hAnsi="Arial" w:cs="Arial"/>
          <w:lang w:val="en-US"/>
        </w:rPr>
      </w:pPr>
      <w:r w:rsidRPr="00580BD4">
        <w:rPr>
          <w:rFonts w:ascii="Arial" w:hAnsi="Arial" w:cs="Arial"/>
          <w:lang w:val="en-US"/>
        </w:rPr>
        <w:t xml:space="preserve">However, this </w:t>
      </w:r>
      <w:r w:rsidR="0064118E" w:rsidRPr="00580BD4">
        <w:rPr>
          <w:rFonts w:ascii="Arial" w:hAnsi="Arial" w:cs="Arial"/>
          <w:lang w:val="en-US"/>
        </w:rPr>
        <w:t>is not to say</w:t>
      </w:r>
      <w:r w:rsidR="004F0F6A" w:rsidRPr="00580BD4">
        <w:rPr>
          <w:rFonts w:ascii="Arial" w:hAnsi="Arial" w:cs="Arial"/>
          <w:lang w:val="en-US"/>
        </w:rPr>
        <w:t xml:space="preserve"> </w:t>
      </w:r>
      <w:r w:rsidR="002209A7" w:rsidRPr="00580BD4">
        <w:rPr>
          <w:rFonts w:ascii="Arial" w:hAnsi="Arial" w:cs="Arial"/>
          <w:lang w:val="en-US"/>
        </w:rPr>
        <w:t>that public policy approaches</w:t>
      </w:r>
      <w:r w:rsidR="00EB51C3" w:rsidRPr="00580BD4">
        <w:rPr>
          <w:rFonts w:ascii="Arial" w:hAnsi="Arial" w:cs="Arial"/>
          <w:lang w:val="en-US"/>
        </w:rPr>
        <w:t xml:space="preserve"> </w:t>
      </w:r>
      <w:r w:rsidR="002209A7" w:rsidRPr="00580BD4">
        <w:rPr>
          <w:rFonts w:ascii="Arial" w:hAnsi="Arial" w:cs="Arial"/>
          <w:lang w:val="en-US"/>
        </w:rPr>
        <w:t xml:space="preserve">to foreign policy such as </w:t>
      </w:r>
      <w:r w:rsidR="00C72CD4" w:rsidRPr="00580BD4">
        <w:rPr>
          <w:rFonts w:ascii="Arial" w:hAnsi="Arial" w:cs="Arial"/>
          <w:lang w:val="en-US"/>
        </w:rPr>
        <w:t>NI</w:t>
      </w:r>
      <w:r w:rsidR="004F0F6A" w:rsidRPr="00580BD4">
        <w:rPr>
          <w:rFonts w:ascii="Arial" w:hAnsi="Arial" w:cs="Arial"/>
          <w:lang w:val="en-US"/>
        </w:rPr>
        <w:t xml:space="preserve"> </w:t>
      </w:r>
      <w:r w:rsidR="00C50356" w:rsidRPr="00580BD4">
        <w:rPr>
          <w:rFonts w:ascii="Arial" w:hAnsi="Arial" w:cs="Arial"/>
          <w:lang w:val="en-US"/>
        </w:rPr>
        <w:t>enjoy an undisputed</w:t>
      </w:r>
      <w:r w:rsidR="004F0F6A" w:rsidRPr="00580BD4">
        <w:rPr>
          <w:rFonts w:ascii="Arial" w:hAnsi="Arial" w:cs="Arial"/>
          <w:lang w:val="en-US"/>
        </w:rPr>
        <w:t xml:space="preserve"> </w:t>
      </w:r>
      <w:r w:rsidR="00C50356" w:rsidRPr="00580BD4">
        <w:rPr>
          <w:rFonts w:ascii="Arial" w:hAnsi="Arial" w:cs="Arial"/>
          <w:lang w:val="en-US"/>
        </w:rPr>
        <w:t xml:space="preserve">professional domicile within </w:t>
      </w:r>
      <w:r w:rsidR="002209A7" w:rsidRPr="00580BD4">
        <w:rPr>
          <w:rFonts w:ascii="Arial" w:hAnsi="Arial" w:cs="Arial"/>
          <w:lang w:val="en-US"/>
        </w:rPr>
        <w:t xml:space="preserve">FPA. </w:t>
      </w:r>
      <w:r w:rsidR="00F62A82" w:rsidRPr="00580BD4">
        <w:rPr>
          <w:rFonts w:ascii="Arial" w:hAnsi="Arial" w:cs="Arial"/>
          <w:lang w:val="en-US"/>
        </w:rPr>
        <w:t xml:space="preserve">While </w:t>
      </w:r>
      <w:r w:rsidR="006C1F09" w:rsidRPr="00580BD4">
        <w:rPr>
          <w:rFonts w:ascii="Arial" w:hAnsi="Arial" w:cs="Arial"/>
          <w:lang w:val="en-US"/>
        </w:rPr>
        <w:t>foreign policy</w:t>
      </w:r>
      <w:r w:rsidR="004F0F6A" w:rsidRPr="00580BD4">
        <w:rPr>
          <w:rFonts w:ascii="Arial" w:hAnsi="Arial" w:cs="Arial"/>
          <w:lang w:val="en-US"/>
        </w:rPr>
        <w:t xml:space="preserve"> </w:t>
      </w:r>
      <w:r w:rsidR="006C1F09" w:rsidRPr="00580BD4">
        <w:rPr>
          <w:rFonts w:ascii="Arial" w:hAnsi="Arial" w:cs="Arial"/>
          <w:lang w:val="en-US"/>
        </w:rPr>
        <w:t xml:space="preserve">is explored </w:t>
      </w:r>
      <w:r w:rsidR="003E3BD3" w:rsidRPr="00580BD4">
        <w:rPr>
          <w:rFonts w:ascii="Arial" w:hAnsi="Arial" w:cs="Arial"/>
          <w:lang w:val="en-US"/>
        </w:rPr>
        <w:t>from</w:t>
      </w:r>
      <w:r w:rsidR="006C1F09" w:rsidRPr="00580BD4">
        <w:rPr>
          <w:rFonts w:ascii="Arial" w:hAnsi="Arial" w:cs="Arial"/>
          <w:lang w:val="en-US"/>
        </w:rPr>
        <w:t xml:space="preserve"> several theoretical perspectives</w:t>
      </w:r>
      <w:r w:rsidR="00263987" w:rsidRPr="00580BD4">
        <w:rPr>
          <w:rFonts w:ascii="Arial" w:hAnsi="Arial" w:cs="Arial"/>
          <w:lang w:val="en-US"/>
        </w:rPr>
        <w:t xml:space="preserve"> in leading handbooks in </w:t>
      </w:r>
      <w:r w:rsidR="002D552A" w:rsidRPr="00580BD4">
        <w:rPr>
          <w:rFonts w:ascii="Arial" w:hAnsi="Arial" w:cs="Arial"/>
          <w:lang w:val="en-US"/>
        </w:rPr>
        <w:t>the</w:t>
      </w:r>
      <w:r w:rsidR="00263987" w:rsidRPr="00580BD4">
        <w:rPr>
          <w:rFonts w:ascii="Arial" w:hAnsi="Arial" w:cs="Arial"/>
          <w:lang w:val="en-US"/>
        </w:rPr>
        <w:t xml:space="preserve"> field</w:t>
      </w:r>
      <w:r w:rsidR="006C1F09" w:rsidRPr="00580BD4">
        <w:rPr>
          <w:rFonts w:ascii="Arial" w:hAnsi="Arial" w:cs="Arial"/>
          <w:lang w:val="en-US"/>
        </w:rPr>
        <w:t xml:space="preserve">, there is </w:t>
      </w:r>
      <w:r w:rsidR="00263987" w:rsidRPr="00580BD4">
        <w:rPr>
          <w:rFonts w:ascii="Arial" w:hAnsi="Arial" w:cs="Arial"/>
          <w:lang w:val="en-US"/>
        </w:rPr>
        <w:t xml:space="preserve">a </w:t>
      </w:r>
      <w:r w:rsidR="00B71C19" w:rsidRPr="00580BD4">
        <w:rPr>
          <w:rFonts w:ascii="Arial" w:hAnsi="Arial" w:cs="Arial"/>
          <w:lang w:val="en-US"/>
        </w:rPr>
        <w:t>notable</w:t>
      </w:r>
      <w:r w:rsidR="00263987" w:rsidRPr="00580BD4">
        <w:rPr>
          <w:rFonts w:ascii="Arial" w:hAnsi="Arial" w:cs="Arial"/>
          <w:lang w:val="en-US"/>
        </w:rPr>
        <w:t xml:space="preserve"> lack of</w:t>
      </w:r>
      <w:r w:rsidR="006C1F09" w:rsidRPr="00580BD4">
        <w:rPr>
          <w:rFonts w:ascii="Arial" w:hAnsi="Arial" w:cs="Arial"/>
          <w:lang w:val="en-US"/>
        </w:rPr>
        <w:t xml:space="preserve"> chapter</w:t>
      </w:r>
      <w:r w:rsidR="00263987" w:rsidRPr="00580BD4">
        <w:rPr>
          <w:rFonts w:ascii="Arial" w:hAnsi="Arial" w:cs="Arial"/>
          <w:lang w:val="en-US"/>
        </w:rPr>
        <w:t>s</w:t>
      </w:r>
      <w:r w:rsidR="006C1F09" w:rsidRPr="00580BD4">
        <w:rPr>
          <w:rFonts w:ascii="Arial" w:hAnsi="Arial" w:cs="Arial"/>
          <w:lang w:val="en-US"/>
        </w:rPr>
        <w:t xml:space="preserve"> on </w:t>
      </w:r>
      <w:r w:rsidR="000E4127" w:rsidRPr="00580BD4">
        <w:rPr>
          <w:rFonts w:ascii="Arial" w:hAnsi="Arial" w:cs="Arial"/>
          <w:lang w:val="en-US"/>
        </w:rPr>
        <w:t>NI a</w:t>
      </w:r>
      <w:r w:rsidR="006C1F09" w:rsidRPr="00580BD4">
        <w:rPr>
          <w:rFonts w:ascii="Arial" w:hAnsi="Arial" w:cs="Arial"/>
          <w:lang w:val="en-US"/>
        </w:rPr>
        <w:t>nd foreign policy (Smith</w:t>
      </w:r>
      <w:r w:rsidR="00C57262" w:rsidRPr="00580BD4">
        <w:rPr>
          <w:rFonts w:ascii="Arial" w:hAnsi="Arial" w:cs="Arial"/>
          <w:lang w:val="en-US"/>
        </w:rPr>
        <w:t xml:space="preserve"> et al.</w:t>
      </w:r>
      <w:r w:rsidR="00677D2F" w:rsidRPr="00580BD4">
        <w:rPr>
          <w:rFonts w:ascii="Arial" w:hAnsi="Arial" w:cs="Arial"/>
          <w:lang w:val="en-US"/>
        </w:rPr>
        <w:t xml:space="preserve"> </w:t>
      </w:r>
      <w:r w:rsidR="00F946CB" w:rsidRPr="00580BD4">
        <w:rPr>
          <w:rFonts w:ascii="Arial" w:hAnsi="Arial" w:cs="Arial"/>
          <w:lang w:val="en-US"/>
        </w:rPr>
        <w:t>2016</w:t>
      </w:r>
      <w:r w:rsidRPr="00580BD4">
        <w:rPr>
          <w:rFonts w:ascii="Arial" w:hAnsi="Arial" w:cs="Arial"/>
          <w:lang w:val="en-US"/>
        </w:rPr>
        <w:t xml:space="preserve">; </w:t>
      </w:r>
      <w:r w:rsidR="000B5DB5" w:rsidRPr="00580BD4">
        <w:rPr>
          <w:rFonts w:ascii="Arial" w:hAnsi="Arial" w:cs="Arial"/>
          <w:lang w:val="en-US"/>
        </w:rPr>
        <w:t xml:space="preserve">Neack </w:t>
      </w:r>
      <w:r w:rsidR="00897514" w:rsidRPr="00580BD4">
        <w:rPr>
          <w:rFonts w:ascii="Arial" w:hAnsi="Arial" w:cs="Arial"/>
          <w:lang w:val="en-US"/>
        </w:rPr>
        <w:t>2014</w:t>
      </w:r>
      <w:r w:rsidR="006C1F09" w:rsidRPr="00580BD4">
        <w:rPr>
          <w:rFonts w:ascii="Arial" w:hAnsi="Arial" w:cs="Arial"/>
          <w:lang w:val="en-US"/>
        </w:rPr>
        <w:t>).</w:t>
      </w:r>
      <w:r w:rsidR="007E392F" w:rsidRPr="00580BD4">
        <w:rPr>
          <w:rFonts w:ascii="Arial" w:hAnsi="Arial" w:cs="Arial"/>
          <w:lang w:val="en-US"/>
        </w:rPr>
        <w:t xml:space="preserve">This is also the case if </w:t>
      </w:r>
      <w:r w:rsidR="000E4127" w:rsidRPr="00580BD4">
        <w:rPr>
          <w:rFonts w:ascii="Arial" w:hAnsi="Arial" w:cs="Arial"/>
          <w:lang w:val="en-US"/>
        </w:rPr>
        <w:t xml:space="preserve">we </w:t>
      </w:r>
      <w:r w:rsidR="000B2EFC" w:rsidRPr="00580BD4">
        <w:rPr>
          <w:rFonts w:ascii="Arial" w:hAnsi="Arial" w:cs="Arial"/>
          <w:lang w:val="en-US"/>
        </w:rPr>
        <w:t xml:space="preserve">look at the most frequently cited articles on foreign policy in leading journals. They </w:t>
      </w:r>
      <w:r w:rsidR="000821D1" w:rsidRPr="00580BD4">
        <w:rPr>
          <w:rFonts w:ascii="Arial" w:hAnsi="Arial" w:cs="Arial"/>
          <w:lang w:val="en-US"/>
        </w:rPr>
        <w:t>contain</w:t>
      </w:r>
      <w:r w:rsidR="000B2EFC" w:rsidRPr="00580BD4">
        <w:rPr>
          <w:rFonts w:ascii="Arial" w:hAnsi="Arial" w:cs="Arial"/>
          <w:lang w:val="en-US"/>
        </w:rPr>
        <w:t>, for instance</w:t>
      </w:r>
      <w:r w:rsidR="00DC7748" w:rsidRPr="00580BD4">
        <w:rPr>
          <w:rFonts w:ascii="Arial" w:hAnsi="Arial" w:cs="Arial"/>
          <w:lang w:val="en-US"/>
        </w:rPr>
        <w:t xml:space="preserve">, research on decision-making, </w:t>
      </w:r>
      <w:r w:rsidR="000821D1" w:rsidRPr="00580BD4">
        <w:rPr>
          <w:rFonts w:ascii="Arial" w:hAnsi="Arial" w:cs="Arial"/>
          <w:lang w:val="en-US"/>
        </w:rPr>
        <w:t xml:space="preserve">bureaucratic politics, </w:t>
      </w:r>
      <w:r w:rsidR="000B2EFC" w:rsidRPr="00580BD4">
        <w:rPr>
          <w:rFonts w:ascii="Arial" w:hAnsi="Arial" w:cs="Arial"/>
          <w:lang w:val="en-US"/>
        </w:rPr>
        <w:t xml:space="preserve">the various forms of </w:t>
      </w:r>
      <w:r w:rsidR="000821D1" w:rsidRPr="00580BD4">
        <w:rPr>
          <w:rFonts w:ascii="Arial" w:hAnsi="Arial" w:cs="Arial"/>
          <w:lang w:val="en-US"/>
        </w:rPr>
        <w:t xml:space="preserve">liberalism, </w:t>
      </w:r>
      <w:r w:rsidR="000B2EFC" w:rsidRPr="00580BD4">
        <w:rPr>
          <w:rFonts w:ascii="Arial" w:hAnsi="Arial" w:cs="Arial"/>
          <w:lang w:val="en-US"/>
        </w:rPr>
        <w:t>realism</w:t>
      </w:r>
      <w:r w:rsidR="000821D1" w:rsidRPr="00580BD4">
        <w:rPr>
          <w:rFonts w:ascii="Arial" w:hAnsi="Arial" w:cs="Arial"/>
          <w:lang w:val="en-US"/>
        </w:rPr>
        <w:t xml:space="preserve"> and constructivism as well as research on perceptions (</w:t>
      </w:r>
      <w:r w:rsidR="00181800" w:rsidRPr="00580BD4">
        <w:rPr>
          <w:rFonts w:ascii="Arial" w:hAnsi="Arial" w:cs="Arial"/>
          <w:lang w:val="en-US"/>
        </w:rPr>
        <w:t>H</w:t>
      </w:r>
      <w:r w:rsidR="000821D1" w:rsidRPr="00580BD4">
        <w:rPr>
          <w:rFonts w:ascii="Arial" w:hAnsi="Arial" w:cs="Arial"/>
          <w:lang w:val="en-US"/>
        </w:rPr>
        <w:t>udson 2005</w:t>
      </w:r>
      <w:r w:rsidR="004F74FC" w:rsidRPr="00580BD4">
        <w:rPr>
          <w:rFonts w:ascii="Arial" w:hAnsi="Arial" w:cs="Arial"/>
          <w:lang w:val="en-US"/>
        </w:rPr>
        <w:t>;</w:t>
      </w:r>
      <w:r w:rsidR="00C65E05">
        <w:rPr>
          <w:rFonts w:ascii="Arial" w:hAnsi="Arial" w:cs="Arial"/>
          <w:lang w:val="en-US"/>
        </w:rPr>
        <w:t xml:space="preserve"> </w:t>
      </w:r>
      <w:r w:rsidR="004F74FC" w:rsidRPr="00580BD4">
        <w:rPr>
          <w:rFonts w:ascii="Arial" w:hAnsi="Arial" w:cs="Arial"/>
          <w:lang w:val="en-US"/>
        </w:rPr>
        <w:t>Kaarbo 2015</w:t>
      </w:r>
      <w:r w:rsidR="000821D1" w:rsidRPr="00580BD4">
        <w:rPr>
          <w:rFonts w:ascii="Arial" w:hAnsi="Arial" w:cs="Arial"/>
          <w:lang w:val="en-US"/>
        </w:rPr>
        <w:t>)</w:t>
      </w:r>
      <w:r w:rsidR="000940C7" w:rsidRPr="00580BD4">
        <w:rPr>
          <w:rFonts w:ascii="Arial" w:hAnsi="Arial" w:cs="Arial"/>
          <w:lang w:val="en-US"/>
        </w:rPr>
        <w:t xml:space="preserve">. Due to its primary actor-centered research focus, however, </w:t>
      </w:r>
      <w:r w:rsidR="000E4127" w:rsidRPr="00580BD4">
        <w:rPr>
          <w:rFonts w:ascii="Arial" w:hAnsi="Arial" w:cs="Arial"/>
          <w:lang w:val="en-US"/>
        </w:rPr>
        <w:t xml:space="preserve">NI is clearly located </w:t>
      </w:r>
      <w:r w:rsidR="000940C7" w:rsidRPr="00580BD4">
        <w:rPr>
          <w:rFonts w:ascii="Arial" w:hAnsi="Arial" w:cs="Arial"/>
          <w:lang w:val="en-US"/>
        </w:rPr>
        <w:t xml:space="preserve">outside of </w:t>
      </w:r>
      <w:r w:rsidR="000E4127" w:rsidRPr="00580BD4">
        <w:rPr>
          <w:rFonts w:ascii="Arial" w:hAnsi="Arial" w:cs="Arial"/>
          <w:lang w:val="en-US"/>
        </w:rPr>
        <w:t>FPA</w:t>
      </w:r>
      <w:r w:rsidR="000940C7" w:rsidRPr="00580BD4">
        <w:rPr>
          <w:rFonts w:ascii="Arial" w:hAnsi="Arial" w:cs="Arial"/>
          <w:lang w:val="en-US"/>
        </w:rPr>
        <w:t>’s paradigmatic</w:t>
      </w:r>
      <w:r w:rsidR="004F0F6A" w:rsidRPr="00580BD4">
        <w:rPr>
          <w:rFonts w:ascii="Arial" w:hAnsi="Arial" w:cs="Arial"/>
          <w:lang w:val="en-US"/>
        </w:rPr>
        <w:t xml:space="preserve"> </w:t>
      </w:r>
      <w:r w:rsidR="000940C7" w:rsidRPr="00580BD4">
        <w:rPr>
          <w:rFonts w:ascii="Arial" w:hAnsi="Arial" w:cs="Arial"/>
          <w:lang w:val="en-US"/>
        </w:rPr>
        <w:t>debates</w:t>
      </w:r>
      <w:r w:rsidR="000A2929" w:rsidRPr="00580BD4">
        <w:rPr>
          <w:rFonts w:ascii="Arial" w:hAnsi="Arial" w:cs="Arial"/>
          <w:lang w:val="en-US"/>
        </w:rPr>
        <w:t>.</w:t>
      </w:r>
      <w:r w:rsidR="004F0F6A" w:rsidRPr="00580BD4">
        <w:rPr>
          <w:rFonts w:ascii="Arial" w:hAnsi="Arial" w:cs="Arial"/>
          <w:lang w:val="en-US"/>
        </w:rPr>
        <w:t xml:space="preserve"> </w:t>
      </w:r>
      <w:r w:rsidR="00F55CE2" w:rsidRPr="00580BD4">
        <w:rPr>
          <w:rFonts w:ascii="Arial" w:hAnsi="Arial" w:cs="Arial"/>
          <w:lang w:val="en-US"/>
        </w:rPr>
        <w:t xml:space="preserve">In a similar vein, the chapter on ‘Foreign Policy’ in the </w:t>
      </w:r>
      <w:r w:rsidR="00F55CE2" w:rsidRPr="00580BD4">
        <w:rPr>
          <w:rFonts w:ascii="Arial" w:hAnsi="Arial" w:cs="Arial"/>
          <w:i/>
          <w:lang w:val="en-US"/>
        </w:rPr>
        <w:t>Handbook of International Relations</w:t>
      </w:r>
      <w:r w:rsidR="004F0F6A" w:rsidRPr="00580BD4">
        <w:rPr>
          <w:rFonts w:ascii="Arial" w:hAnsi="Arial" w:cs="Arial"/>
          <w:i/>
          <w:lang w:val="en-US"/>
        </w:rPr>
        <w:t xml:space="preserve"> </w:t>
      </w:r>
      <w:r w:rsidR="0063500B" w:rsidRPr="00580BD4">
        <w:rPr>
          <w:rFonts w:ascii="Arial" w:hAnsi="Arial" w:cs="Arial"/>
          <w:lang w:val="en-US"/>
        </w:rPr>
        <w:t>t</w:t>
      </w:r>
      <w:r w:rsidR="00ED38CD" w:rsidRPr="00580BD4">
        <w:rPr>
          <w:rFonts w:ascii="Arial" w:hAnsi="Arial" w:cs="Arial"/>
          <w:lang w:val="en-US"/>
        </w:rPr>
        <w:t>ouche</w:t>
      </w:r>
      <w:r w:rsidR="000639E7" w:rsidRPr="00580BD4">
        <w:rPr>
          <w:rFonts w:ascii="Arial" w:hAnsi="Arial" w:cs="Arial"/>
          <w:lang w:val="en-US"/>
        </w:rPr>
        <w:t>s</w:t>
      </w:r>
      <w:r w:rsidR="004F0F6A" w:rsidRPr="00580BD4">
        <w:rPr>
          <w:rFonts w:ascii="Arial" w:hAnsi="Arial" w:cs="Arial"/>
          <w:lang w:val="en-US"/>
        </w:rPr>
        <w:t xml:space="preserve"> </w:t>
      </w:r>
      <w:r w:rsidR="00507075" w:rsidRPr="00580BD4">
        <w:rPr>
          <w:rFonts w:ascii="Arial" w:hAnsi="Arial" w:cs="Arial"/>
          <w:lang w:val="en-US"/>
        </w:rPr>
        <w:t xml:space="preserve">rather casually on </w:t>
      </w:r>
      <w:r w:rsidR="00F55CE2" w:rsidRPr="00580BD4">
        <w:rPr>
          <w:rFonts w:ascii="Arial" w:hAnsi="Arial" w:cs="Arial"/>
          <w:lang w:val="en-US"/>
        </w:rPr>
        <w:t xml:space="preserve">the </w:t>
      </w:r>
      <w:r w:rsidR="000A2929" w:rsidRPr="00580BD4">
        <w:rPr>
          <w:rFonts w:ascii="Arial" w:hAnsi="Arial" w:cs="Arial"/>
          <w:lang w:val="en-US"/>
        </w:rPr>
        <w:t xml:space="preserve">NI </w:t>
      </w:r>
      <w:r w:rsidR="0063500B" w:rsidRPr="00580BD4">
        <w:rPr>
          <w:rFonts w:ascii="Arial" w:hAnsi="Arial" w:cs="Arial"/>
          <w:lang w:val="en-US"/>
        </w:rPr>
        <w:t xml:space="preserve">as an </w:t>
      </w:r>
      <w:r w:rsidR="005F57D0" w:rsidRPr="00580BD4">
        <w:rPr>
          <w:rFonts w:ascii="Arial" w:hAnsi="Arial" w:cs="Arial"/>
          <w:lang w:val="en-US"/>
        </w:rPr>
        <w:t xml:space="preserve">FPA </w:t>
      </w:r>
      <w:r w:rsidR="0063500B" w:rsidRPr="00580BD4">
        <w:rPr>
          <w:rFonts w:ascii="Arial" w:hAnsi="Arial" w:cs="Arial"/>
          <w:lang w:val="en-US"/>
        </w:rPr>
        <w:t>approach</w:t>
      </w:r>
      <w:r w:rsidR="00DC4138" w:rsidRPr="00580BD4">
        <w:rPr>
          <w:rFonts w:ascii="Arial" w:hAnsi="Arial" w:cs="Arial"/>
          <w:lang w:val="en-US"/>
        </w:rPr>
        <w:t xml:space="preserve"> </w:t>
      </w:r>
      <w:r w:rsidR="008F1E7A" w:rsidRPr="00580BD4">
        <w:rPr>
          <w:rFonts w:ascii="Arial" w:hAnsi="Arial" w:cs="Arial"/>
          <w:lang w:val="en-US"/>
        </w:rPr>
        <w:t>(Carlsnaes 2013</w:t>
      </w:r>
      <w:r w:rsidR="00F946CB" w:rsidRPr="00580BD4">
        <w:rPr>
          <w:rFonts w:ascii="Arial" w:hAnsi="Arial" w:cs="Arial"/>
          <w:lang w:val="en-US"/>
        </w:rPr>
        <w:t>: 309-315</w:t>
      </w:r>
      <w:r w:rsidR="008F1E7A" w:rsidRPr="00580BD4">
        <w:rPr>
          <w:rFonts w:ascii="Arial" w:hAnsi="Arial" w:cs="Arial"/>
          <w:lang w:val="en-US"/>
        </w:rPr>
        <w:t xml:space="preserve">). </w:t>
      </w:r>
      <w:r w:rsidR="00F06E66" w:rsidRPr="00580BD4">
        <w:rPr>
          <w:rFonts w:ascii="Arial" w:hAnsi="Arial" w:cs="Arial"/>
          <w:lang w:val="en-US"/>
        </w:rPr>
        <w:t>Certainly</w:t>
      </w:r>
      <w:r w:rsidR="008D4D0E" w:rsidRPr="00580BD4">
        <w:rPr>
          <w:rFonts w:ascii="Arial" w:hAnsi="Arial" w:cs="Arial"/>
          <w:lang w:val="en-US"/>
        </w:rPr>
        <w:t xml:space="preserve">, </w:t>
      </w:r>
      <w:r w:rsidR="000A2929" w:rsidRPr="00580BD4">
        <w:rPr>
          <w:rFonts w:ascii="Arial" w:hAnsi="Arial" w:cs="Arial"/>
          <w:lang w:val="en-US"/>
        </w:rPr>
        <w:t>NI</w:t>
      </w:r>
      <w:r w:rsidR="00BC5A7F" w:rsidRPr="00580BD4">
        <w:rPr>
          <w:rFonts w:ascii="Arial" w:hAnsi="Arial" w:cs="Arial"/>
          <w:lang w:val="en-US"/>
        </w:rPr>
        <w:t xml:space="preserve"> in its rational and sociological </w:t>
      </w:r>
      <w:r w:rsidR="00BC5A7F" w:rsidRPr="00580BD4">
        <w:rPr>
          <w:rFonts w:ascii="Arial" w:hAnsi="Arial" w:cs="Arial"/>
          <w:lang w:val="en-US"/>
        </w:rPr>
        <w:lastRenderedPageBreak/>
        <w:t>variants</w:t>
      </w:r>
      <w:r w:rsidR="004F74FC" w:rsidRPr="00580BD4">
        <w:rPr>
          <w:rFonts w:ascii="Arial" w:hAnsi="Arial" w:cs="Arial"/>
          <w:lang w:val="en-US"/>
        </w:rPr>
        <w:t xml:space="preserve"> </w:t>
      </w:r>
      <w:r w:rsidR="008D4D0E" w:rsidRPr="00580BD4">
        <w:rPr>
          <w:rFonts w:ascii="Arial" w:hAnsi="Arial" w:cs="Arial"/>
          <w:lang w:val="en-US"/>
        </w:rPr>
        <w:t>has been a powerful source of inspiration for IR</w:t>
      </w:r>
      <w:r w:rsidR="00BC5A7F" w:rsidRPr="00580BD4">
        <w:rPr>
          <w:rFonts w:ascii="Arial" w:hAnsi="Arial" w:cs="Arial"/>
          <w:lang w:val="en-US"/>
        </w:rPr>
        <w:t xml:space="preserve"> theory</w:t>
      </w:r>
      <w:r w:rsidR="008D4D0E" w:rsidRPr="00580BD4">
        <w:rPr>
          <w:rFonts w:ascii="Arial" w:hAnsi="Arial" w:cs="Arial"/>
          <w:lang w:val="en-US"/>
        </w:rPr>
        <w:t xml:space="preserve">. But </w:t>
      </w:r>
      <w:r w:rsidR="00BC5A7F" w:rsidRPr="00580BD4">
        <w:rPr>
          <w:rFonts w:ascii="Arial" w:hAnsi="Arial" w:cs="Arial"/>
          <w:lang w:val="en-US"/>
        </w:rPr>
        <w:t>the specific contributions of NI to the field of FPA have</w:t>
      </w:r>
      <w:r w:rsidR="00961BE0" w:rsidRPr="00580BD4">
        <w:rPr>
          <w:rFonts w:ascii="Arial" w:hAnsi="Arial" w:cs="Arial"/>
          <w:lang w:val="en-US"/>
        </w:rPr>
        <w:t xml:space="preserve"> yet to be fully explored</w:t>
      </w:r>
      <w:r w:rsidR="00B0721A" w:rsidRPr="00580BD4">
        <w:rPr>
          <w:rFonts w:ascii="Arial" w:hAnsi="Arial" w:cs="Arial"/>
          <w:lang w:val="en-US"/>
        </w:rPr>
        <w:t>.</w:t>
      </w:r>
    </w:p>
    <w:p w:rsidR="000C6F17" w:rsidRPr="00580BD4" w:rsidRDefault="00641FCC" w:rsidP="00573775">
      <w:pPr>
        <w:spacing w:after="120" w:line="480" w:lineRule="auto"/>
        <w:ind w:firstLine="567"/>
        <w:rPr>
          <w:rFonts w:ascii="Arial" w:hAnsi="Arial" w:cs="Arial"/>
          <w:lang w:val="en-US"/>
        </w:rPr>
      </w:pPr>
      <w:r w:rsidRPr="00580BD4">
        <w:rPr>
          <w:rFonts w:ascii="Arial" w:hAnsi="Arial" w:cs="Arial"/>
          <w:lang w:val="en-US"/>
        </w:rPr>
        <w:t xml:space="preserve">This chapter aims to show </w:t>
      </w:r>
      <w:r w:rsidR="004F0F6A" w:rsidRPr="00580BD4">
        <w:rPr>
          <w:rFonts w:ascii="Arial" w:hAnsi="Arial" w:cs="Arial"/>
          <w:lang w:val="en-US"/>
        </w:rPr>
        <w:t xml:space="preserve">how NI can contribute </w:t>
      </w:r>
      <w:r w:rsidRPr="00580BD4">
        <w:rPr>
          <w:rFonts w:ascii="Arial" w:hAnsi="Arial" w:cs="Arial"/>
          <w:lang w:val="en-US"/>
        </w:rPr>
        <w:t xml:space="preserve">for </w:t>
      </w:r>
      <w:r w:rsidR="00BB2456" w:rsidRPr="00580BD4">
        <w:rPr>
          <w:rFonts w:ascii="Arial" w:hAnsi="Arial" w:cs="Arial"/>
          <w:lang w:val="en-US"/>
        </w:rPr>
        <w:t>FPA</w:t>
      </w:r>
      <w:r w:rsidRPr="00580BD4">
        <w:rPr>
          <w:rFonts w:ascii="Arial" w:hAnsi="Arial" w:cs="Arial"/>
          <w:lang w:val="en-US"/>
        </w:rPr>
        <w:t>.</w:t>
      </w:r>
      <w:r w:rsidR="008D4D0E" w:rsidRPr="00580BD4">
        <w:rPr>
          <w:rFonts w:ascii="Arial" w:hAnsi="Arial" w:cs="Arial"/>
          <w:lang w:val="en-US"/>
        </w:rPr>
        <w:t xml:space="preserve"> The </w:t>
      </w:r>
      <w:r w:rsidR="000C6F17" w:rsidRPr="00580BD4">
        <w:rPr>
          <w:rFonts w:ascii="Arial" w:hAnsi="Arial" w:cs="Arial"/>
          <w:lang w:val="en-US"/>
        </w:rPr>
        <w:t xml:space="preserve">next </w:t>
      </w:r>
      <w:r w:rsidR="008D4D0E" w:rsidRPr="00580BD4">
        <w:rPr>
          <w:rFonts w:ascii="Arial" w:hAnsi="Arial" w:cs="Arial"/>
          <w:lang w:val="en-US"/>
        </w:rPr>
        <w:t xml:space="preserve">section </w:t>
      </w:r>
      <w:r w:rsidR="00654F46" w:rsidRPr="00580BD4">
        <w:rPr>
          <w:rFonts w:ascii="Arial" w:hAnsi="Arial" w:cs="Arial"/>
          <w:lang w:val="en-US"/>
        </w:rPr>
        <w:t xml:space="preserve">briefly </w:t>
      </w:r>
      <w:r w:rsidR="008D4D0E" w:rsidRPr="00580BD4">
        <w:rPr>
          <w:rFonts w:ascii="Arial" w:hAnsi="Arial" w:cs="Arial"/>
          <w:lang w:val="en-US"/>
        </w:rPr>
        <w:t xml:space="preserve">examines </w:t>
      </w:r>
      <w:r w:rsidR="00405FFE" w:rsidRPr="00580BD4">
        <w:rPr>
          <w:rFonts w:ascii="Arial" w:hAnsi="Arial" w:cs="Arial"/>
          <w:lang w:val="en-US"/>
        </w:rPr>
        <w:t xml:space="preserve">the rise of </w:t>
      </w:r>
      <w:r w:rsidR="00A91F70" w:rsidRPr="00580BD4">
        <w:rPr>
          <w:rFonts w:ascii="Arial" w:hAnsi="Arial" w:cs="Arial"/>
          <w:lang w:val="en-US"/>
        </w:rPr>
        <w:t xml:space="preserve">NI </w:t>
      </w:r>
      <w:r w:rsidR="00405FFE" w:rsidRPr="00580BD4">
        <w:rPr>
          <w:rFonts w:ascii="Arial" w:hAnsi="Arial" w:cs="Arial"/>
          <w:lang w:val="en-US"/>
        </w:rPr>
        <w:t xml:space="preserve">as the most successful paradigm in public policy analysis, </w:t>
      </w:r>
      <w:r w:rsidR="008D4D0E" w:rsidRPr="00580BD4">
        <w:rPr>
          <w:rFonts w:ascii="Arial" w:hAnsi="Arial" w:cs="Arial"/>
          <w:lang w:val="en-US"/>
        </w:rPr>
        <w:t>scrutinizing the nature of institutions</w:t>
      </w:r>
      <w:r w:rsidR="004F0F6A" w:rsidRPr="00580BD4">
        <w:rPr>
          <w:rFonts w:ascii="Arial" w:hAnsi="Arial" w:cs="Arial"/>
          <w:lang w:val="en-US"/>
        </w:rPr>
        <w:t xml:space="preserve"> </w:t>
      </w:r>
      <w:r w:rsidR="008D4D0E" w:rsidRPr="00580BD4">
        <w:rPr>
          <w:rFonts w:ascii="Arial" w:hAnsi="Arial" w:cs="Arial"/>
          <w:lang w:val="en-US"/>
        </w:rPr>
        <w:t xml:space="preserve">and </w:t>
      </w:r>
      <w:r w:rsidR="006357EE" w:rsidRPr="00580BD4">
        <w:rPr>
          <w:rFonts w:ascii="Arial" w:hAnsi="Arial" w:cs="Arial"/>
          <w:lang w:val="en-US"/>
        </w:rPr>
        <w:t xml:space="preserve">the various streams of </w:t>
      </w:r>
      <w:r w:rsidR="000A2929" w:rsidRPr="00580BD4">
        <w:rPr>
          <w:rFonts w:ascii="Arial" w:hAnsi="Arial" w:cs="Arial"/>
          <w:lang w:val="en-US"/>
        </w:rPr>
        <w:t>NI</w:t>
      </w:r>
      <w:r w:rsidR="006357EE" w:rsidRPr="00580BD4">
        <w:rPr>
          <w:rFonts w:ascii="Arial" w:hAnsi="Arial" w:cs="Arial"/>
          <w:lang w:val="en-US"/>
        </w:rPr>
        <w:t xml:space="preserve">. </w:t>
      </w:r>
      <w:r w:rsidR="008D4D0E" w:rsidRPr="00580BD4">
        <w:rPr>
          <w:rFonts w:ascii="Arial" w:hAnsi="Arial" w:cs="Arial"/>
          <w:lang w:val="en-US"/>
        </w:rPr>
        <w:t xml:space="preserve">Against this background, the third section examines the added value </w:t>
      </w:r>
      <w:r w:rsidR="00413491" w:rsidRPr="00580BD4">
        <w:rPr>
          <w:rFonts w:ascii="Arial" w:hAnsi="Arial" w:cs="Arial"/>
          <w:lang w:val="en-US"/>
        </w:rPr>
        <w:t xml:space="preserve">of </w:t>
      </w:r>
      <w:r w:rsidR="000A2929" w:rsidRPr="00580BD4">
        <w:rPr>
          <w:rFonts w:ascii="Arial" w:hAnsi="Arial" w:cs="Arial"/>
          <w:lang w:val="en-US"/>
        </w:rPr>
        <w:t xml:space="preserve">NI for </w:t>
      </w:r>
      <w:r w:rsidR="00413491" w:rsidRPr="00580BD4">
        <w:rPr>
          <w:rFonts w:ascii="Arial" w:hAnsi="Arial" w:cs="Arial"/>
          <w:lang w:val="en-US"/>
        </w:rPr>
        <w:t>FPA</w:t>
      </w:r>
      <w:r w:rsidR="009C7CFB" w:rsidRPr="00580BD4">
        <w:rPr>
          <w:rFonts w:ascii="Arial" w:hAnsi="Arial" w:cs="Arial"/>
          <w:lang w:val="en-US"/>
        </w:rPr>
        <w:t xml:space="preserve">. </w:t>
      </w:r>
      <w:r w:rsidR="00AC4F43" w:rsidRPr="00580BD4">
        <w:rPr>
          <w:rFonts w:ascii="Arial" w:hAnsi="Arial" w:cs="Arial"/>
          <w:lang w:val="en-US"/>
        </w:rPr>
        <w:t>S</w:t>
      </w:r>
      <w:r w:rsidR="000A2929" w:rsidRPr="00580BD4">
        <w:rPr>
          <w:rFonts w:ascii="Arial" w:hAnsi="Arial" w:cs="Arial"/>
          <w:lang w:val="en-US"/>
        </w:rPr>
        <w:t xml:space="preserve">ection four </w:t>
      </w:r>
      <w:r w:rsidR="000C6F17" w:rsidRPr="00580BD4">
        <w:rPr>
          <w:rFonts w:ascii="Arial" w:hAnsi="Arial" w:cs="Arial"/>
          <w:lang w:val="en-US"/>
        </w:rPr>
        <w:t xml:space="preserve">discusses how </w:t>
      </w:r>
      <w:r w:rsidR="000A2929" w:rsidRPr="00580BD4">
        <w:rPr>
          <w:rFonts w:ascii="Arial" w:hAnsi="Arial" w:cs="Arial"/>
          <w:lang w:val="en-US"/>
        </w:rPr>
        <w:t xml:space="preserve">NI </w:t>
      </w:r>
      <w:r w:rsidR="000C6F17" w:rsidRPr="00580BD4">
        <w:rPr>
          <w:rFonts w:ascii="Arial" w:hAnsi="Arial" w:cs="Arial"/>
          <w:lang w:val="en-US"/>
        </w:rPr>
        <w:t xml:space="preserve">in its historical </w:t>
      </w:r>
      <w:r w:rsidR="00E56FFD" w:rsidRPr="00580BD4">
        <w:rPr>
          <w:rFonts w:ascii="Arial" w:hAnsi="Arial" w:cs="Arial"/>
          <w:lang w:val="en-US"/>
        </w:rPr>
        <w:t xml:space="preserve">variant </w:t>
      </w:r>
      <w:r w:rsidR="000C6F17" w:rsidRPr="00580BD4">
        <w:rPr>
          <w:rFonts w:ascii="Arial" w:hAnsi="Arial" w:cs="Arial"/>
          <w:lang w:val="en-US"/>
        </w:rPr>
        <w:t xml:space="preserve">can help </w:t>
      </w:r>
      <w:r w:rsidR="00E56FFD" w:rsidRPr="00580BD4">
        <w:rPr>
          <w:rFonts w:ascii="Arial" w:hAnsi="Arial" w:cs="Arial"/>
          <w:lang w:val="en-US"/>
        </w:rPr>
        <w:t xml:space="preserve">to explain </w:t>
      </w:r>
      <w:r w:rsidR="00580BD4" w:rsidRPr="00580BD4">
        <w:rPr>
          <w:rFonts w:ascii="Arial" w:hAnsi="Arial" w:cs="Arial"/>
          <w:lang w:val="en-US"/>
        </w:rPr>
        <w:t>U.S. foreign policy towards Russian interventions in Ukraine</w:t>
      </w:r>
      <w:r w:rsidR="00580BD4">
        <w:rPr>
          <w:rFonts w:ascii="Arial" w:hAnsi="Arial" w:cs="Arial"/>
          <w:lang w:val="en-US"/>
        </w:rPr>
        <w:t xml:space="preserve"> in </w:t>
      </w:r>
      <w:r w:rsidR="00E56FFD" w:rsidRPr="00580BD4">
        <w:rPr>
          <w:rFonts w:ascii="Arial" w:hAnsi="Arial" w:cs="Arial"/>
          <w:lang w:val="en-US"/>
        </w:rPr>
        <w:t xml:space="preserve">2014. </w:t>
      </w:r>
      <w:r w:rsidR="000C6F17" w:rsidRPr="00580BD4">
        <w:rPr>
          <w:rFonts w:ascii="Arial" w:hAnsi="Arial" w:cs="Arial"/>
          <w:lang w:val="en-US"/>
        </w:rPr>
        <w:t>The concluding section provides a synthesis</w:t>
      </w:r>
      <w:r w:rsidR="004F0F6A" w:rsidRPr="00580BD4">
        <w:rPr>
          <w:rFonts w:ascii="Arial" w:hAnsi="Arial" w:cs="Arial"/>
          <w:lang w:val="en-US"/>
        </w:rPr>
        <w:t xml:space="preserve"> </w:t>
      </w:r>
      <w:r w:rsidR="000C6F17" w:rsidRPr="00580BD4">
        <w:rPr>
          <w:rFonts w:ascii="Arial" w:hAnsi="Arial" w:cs="Arial"/>
          <w:lang w:val="en-US"/>
        </w:rPr>
        <w:t>of the new institutionalis</w:t>
      </w:r>
      <w:r w:rsidR="003855A3" w:rsidRPr="00580BD4">
        <w:rPr>
          <w:rFonts w:ascii="Arial" w:hAnsi="Arial" w:cs="Arial"/>
          <w:lang w:val="en-US"/>
        </w:rPr>
        <w:t>t</w:t>
      </w:r>
      <w:r w:rsidR="000C6F17" w:rsidRPr="00580BD4">
        <w:rPr>
          <w:rFonts w:ascii="Arial" w:hAnsi="Arial" w:cs="Arial"/>
          <w:lang w:val="en-US"/>
        </w:rPr>
        <w:t xml:space="preserve"> research agenda and considers its merits and </w:t>
      </w:r>
      <w:r w:rsidR="00CF212F" w:rsidRPr="00580BD4">
        <w:rPr>
          <w:rFonts w:ascii="Arial" w:hAnsi="Arial" w:cs="Arial"/>
          <w:lang w:val="en-US"/>
        </w:rPr>
        <w:t>pitfalls</w:t>
      </w:r>
      <w:r w:rsidR="000C6F17" w:rsidRPr="00580BD4">
        <w:rPr>
          <w:rFonts w:ascii="Arial" w:hAnsi="Arial" w:cs="Arial"/>
          <w:lang w:val="en-US"/>
        </w:rPr>
        <w:t xml:space="preserve"> when applied </w:t>
      </w:r>
      <w:r w:rsidR="00CF212F" w:rsidRPr="00580BD4">
        <w:rPr>
          <w:rFonts w:ascii="Arial" w:hAnsi="Arial" w:cs="Arial"/>
          <w:lang w:val="en-US"/>
        </w:rPr>
        <w:t xml:space="preserve">in the realm of </w:t>
      </w:r>
      <w:r w:rsidR="000C6F17" w:rsidRPr="00580BD4">
        <w:rPr>
          <w:rFonts w:ascii="Arial" w:hAnsi="Arial" w:cs="Arial"/>
          <w:lang w:val="en-US"/>
        </w:rPr>
        <w:t>foreign policy.</w:t>
      </w:r>
    </w:p>
    <w:p w:rsidR="000C6F17" w:rsidRPr="00580BD4" w:rsidRDefault="00047EE0" w:rsidP="008F77B2">
      <w:pPr>
        <w:pStyle w:val="Listenabsatz"/>
        <w:spacing w:before="240" w:after="120" w:line="480" w:lineRule="auto"/>
        <w:ind w:left="714"/>
        <w:rPr>
          <w:rFonts w:ascii="Arial" w:hAnsi="Arial" w:cs="Arial"/>
          <w:b/>
          <w:lang w:val="en-US"/>
        </w:rPr>
      </w:pPr>
      <w:r w:rsidRPr="00580BD4">
        <w:rPr>
          <w:rFonts w:ascii="Arial" w:hAnsi="Arial" w:cs="Arial"/>
          <w:b/>
          <w:lang w:val="en-US"/>
        </w:rPr>
        <w:t>N</w:t>
      </w:r>
      <w:r w:rsidR="000C6F17" w:rsidRPr="00580BD4">
        <w:rPr>
          <w:rFonts w:ascii="Arial" w:hAnsi="Arial" w:cs="Arial"/>
          <w:b/>
          <w:lang w:val="en-US"/>
        </w:rPr>
        <w:t xml:space="preserve">ew institutionalism </w:t>
      </w:r>
      <w:r w:rsidR="00547038" w:rsidRPr="00580BD4">
        <w:rPr>
          <w:rFonts w:ascii="Arial" w:hAnsi="Arial" w:cs="Arial"/>
          <w:b/>
          <w:lang w:val="en-US"/>
        </w:rPr>
        <w:t>in political science</w:t>
      </w:r>
    </w:p>
    <w:p w:rsidR="000445F1" w:rsidRPr="00580BD4" w:rsidRDefault="00000131" w:rsidP="00573775">
      <w:pPr>
        <w:spacing w:after="120" w:line="480" w:lineRule="auto"/>
        <w:rPr>
          <w:rFonts w:ascii="Arial" w:hAnsi="Arial" w:cs="Arial"/>
          <w:lang w:val="en-US"/>
        </w:rPr>
      </w:pPr>
      <w:r w:rsidRPr="00580BD4">
        <w:rPr>
          <w:rFonts w:ascii="Arial" w:hAnsi="Arial" w:cs="Arial"/>
          <w:lang w:val="en-US"/>
        </w:rPr>
        <w:t xml:space="preserve">The study of institutions </w:t>
      </w:r>
      <w:r w:rsidR="00AB03DD" w:rsidRPr="00580BD4">
        <w:rPr>
          <w:rFonts w:ascii="Arial" w:hAnsi="Arial" w:cs="Arial"/>
          <w:lang w:val="en-US"/>
        </w:rPr>
        <w:t>was</w:t>
      </w:r>
      <w:r w:rsidR="003B2848" w:rsidRPr="00580BD4">
        <w:rPr>
          <w:rFonts w:ascii="Arial" w:hAnsi="Arial" w:cs="Arial"/>
          <w:lang w:val="en-US"/>
        </w:rPr>
        <w:t xml:space="preserve"> </w:t>
      </w:r>
      <w:r w:rsidRPr="00580BD4">
        <w:rPr>
          <w:rFonts w:ascii="Arial" w:hAnsi="Arial" w:cs="Arial"/>
          <w:lang w:val="en-US"/>
        </w:rPr>
        <w:t>on</w:t>
      </w:r>
      <w:r w:rsidR="006F396D" w:rsidRPr="00580BD4">
        <w:rPr>
          <w:rFonts w:ascii="Arial" w:hAnsi="Arial" w:cs="Arial"/>
          <w:lang w:val="en-US"/>
        </w:rPr>
        <w:t>e of</w:t>
      </w:r>
      <w:r w:rsidRPr="00580BD4">
        <w:rPr>
          <w:rFonts w:ascii="Arial" w:hAnsi="Arial" w:cs="Arial"/>
          <w:lang w:val="en-US"/>
        </w:rPr>
        <w:t xml:space="preserve"> the </w:t>
      </w:r>
      <w:r w:rsidR="00AB03DD" w:rsidRPr="00580BD4">
        <w:rPr>
          <w:rFonts w:ascii="Arial" w:hAnsi="Arial" w:cs="Arial"/>
          <w:lang w:val="en-US"/>
        </w:rPr>
        <w:t xml:space="preserve">wellsprings </w:t>
      </w:r>
      <w:r w:rsidRPr="00580BD4">
        <w:rPr>
          <w:rFonts w:ascii="Arial" w:hAnsi="Arial" w:cs="Arial"/>
          <w:lang w:val="en-US"/>
        </w:rPr>
        <w:t xml:space="preserve">of political science in </w:t>
      </w:r>
      <w:r w:rsidR="00AB03DD" w:rsidRPr="00580BD4">
        <w:rPr>
          <w:rFonts w:ascii="Arial" w:hAnsi="Arial" w:cs="Arial"/>
          <w:lang w:val="en-US"/>
        </w:rPr>
        <w:t xml:space="preserve">the </w:t>
      </w:r>
      <w:r w:rsidRPr="00580BD4">
        <w:rPr>
          <w:rFonts w:ascii="Arial" w:hAnsi="Arial" w:cs="Arial"/>
          <w:lang w:val="en-US"/>
        </w:rPr>
        <w:t xml:space="preserve">early 20th century, although </w:t>
      </w:r>
      <w:r w:rsidR="00AB03DD" w:rsidRPr="00580BD4">
        <w:rPr>
          <w:rFonts w:ascii="Arial" w:hAnsi="Arial" w:cs="Arial"/>
          <w:lang w:val="en-US"/>
        </w:rPr>
        <w:t xml:space="preserve">this </w:t>
      </w:r>
      <w:r w:rsidR="00CB2873" w:rsidRPr="00580BD4">
        <w:rPr>
          <w:rFonts w:ascii="Arial" w:hAnsi="Arial" w:cs="Arial"/>
          <w:lang w:val="en-US"/>
        </w:rPr>
        <w:t xml:space="preserve">approach was largely </w:t>
      </w:r>
      <w:r w:rsidR="003B2848" w:rsidRPr="00580BD4">
        <w:rPr>
          <w:rFonts w:ascii="Arial" w:hAnsi="Arial" w:cs="Arial"/>
          <w:lang w:val="en-US"/>
        </w:rPr>
        <w:t>ousted by</w:t>
      </w:r>
      <w:r w:rsidRPr="00580BD4">
        <w:rPr>
          <w:rFonts w:ascii="Arial" w:hAnsi="Arial" w:cs="Arial"/>
          <w:lang w:val="en-US"/>
        </w:rPr>
        <w:t xml:space="preserve"> two </w:t>
      </w:r>
      <w:r w:rsidR="00607E94" w:rsidRPr="00580BD4">
        <w:rPr>
          <w:rFonts w:ascii="Arial" w:hAnsi="Arial" w:cs="Arial"/>
          <w:lang w:val="en-US"/>
        </w:rPr>
        <w:t xml:space="preserve">theoretical </w:t>
      </w:r>
      <w:r w:rsidR="00CB2873" w:rsidRPr="00580BD4">
        <w:rPr>
          <w:rFonts w:ascii="Arial" w:hAnsi="Arial" w:cs="Arial"/>
          <w:lang w:val="en-US"/>
        </w:rPr>
        <w:t xml:space="preserve">schools </w:t>
      </w:r>
      <w:r w:rsidR="00607E94" w:rsidRPr="00580BD4">
        <w:rPr>
          <w:rFonts w:ascii="Arial" w:hAnsi="Arial" w:cs="Arial"/>
          <w:lang w:val="en-US"/>
        </w:rPr>
        <w:t xml:space="preserve">based on </w:t>
      </w:r>
      <w:r w:rsidR="00AB03DD" w:rsidRPr="00580BD4">
        <w:rPr>
          <w:rFonts w:ascii="Arial" w:hAnsi="Arial" w:cs="Arial"/>
          <w:lang w:val="en-US"/>
        </w:rPr>
        <w:t xml:space="preserve">more </w:t>
      </w:r>
      <w:r w:rsidR="00607E94" w:rsidRPr="00580BD4">
        <w:rPr>
          <w:rFonts w:ascii="Arial" w:hAnsi="Arial" w:cs="Arial"/>
          <w:lang w:val="en-US"/>
        </w:rPr>
        <w:t xml:space="preserve">individualistic assumptions, </w:t>
      </w:r>
      <w:r w:rsidR="003B2848" w:rsidRPr="00580BD4">
        <w:rPr>
          <w:rFonts w:ascii="Arial" w:hAnsi="Arial" w:cs="Arial"/>
          <w:lang w:val="en-US"/>
        </w:rPr>
        <w:t>namely behaviorism</w:t>
      </w:r>
      <w:r w:rsidR="00607E94" w:rsidRPr="00580BD4">
        <w:rPr>
          <w:rFonts w:ascii="Arial" w:hAnsi="Arial" w:cs="Arial"/>
          <w:lang w:val="en-US"/>
        </w:rPr>
        <w:t xml:space="preserve"> and rational choice</w:t>
      </w:r>
      <w:r w:rsidR="00181800" w:rsidRPr="00580BD4">
        <w:rPr>
          <w:rFonts w:ascii="Arial" w:hAnsi="Arial" w:cs="Arial"/>
          <w:lang w:val="en-US"/>
        </w:rPr>
        <w:t xml:space="preserve"> </w:t>
      </w:r>
      <w:r w:rsidR="009A654F" w:rsidRPr="00580BD4">
        <w:rPr>
          <w:rFonts w:ascii="Arial" w:hAnsi="Arial" w:cs="Arial"/>
          <w:lang w:val="en-US"/>
        </w:rPr>
        <w:t>(Binder et al. 2006)</w:t>
      </w:r>
      <w:r w:rsidR="00607E94" w:rsidRPr="00580BD4">
        <w:rPr>
          <w:rFonts w:ascii="Arial" w:hAnsi="Arial" w:cs="Arial"/>
          <w:lang w:val="en-US"/>
        </w:rPr>
        <w:t xml:space="preserve">. Both of these </w:t>
      </w:r>
      <w:r w:rsidR="003B2848" w:rsidRPr="00580BD4">
        <w:rPr>
          <w:rFonts w:ascii="Arial" w:hAnsi="Arial" w:cs="Arial"/>
          <w:lang w:val="en-US"/>
        </w:rPr>
        <w:t>approaches, which</w:t>
      </w:r>
      <w:r w:rsidR="00561A23" w:rsidRPr="00580BD4">
        <w:rPr>
          <w:rFonts w:ascii="Arial" w:hAnsi="Arial" w:cs="Arial"/>
          <w:lang w:val="en-US"/>
        </w:rPr>
        <w:t xml:space="preserve"> gained prominence in the 1950</w:t>
      </w:r>
      <w:r w:rsidR="00533D7B" w:rsidRPr="00580BD4">
        <w:rPr>
          <w:rFonts w:ascii="Arial" w:hAnsi="Arial" w:cs="Arial"/>
          <w:lang w:val="en-US"/>
        </w:rPr>
        <w:t>s</w:t>
      </w:r>
      <w:r w:rsidR="00561A23" w:rsidRPr="00580BD4">
        <w:rPr>
          <w:rFonts w:ascii="Arial" w:hAnsi="Arial" w:cs="Arial"/>
          <w:lang w:val="en-US"/>
        </w:rPr>
        <w:t xml:space="preserve"> and 1960s</w:t>
      </w:r>
      <w:r w:rsidR="001A4A33" w:rsidRPr="00580BD4">
        <w:rPr>
          <w:rFonts w:ascii="Arial" w:hAnsi="Arial" w:cs="Arial"/>
          <w:lang w:val="en-US"/>
        </w:rPr>
        <w:t>,</w:t>
      </w:r>
      <w:r w:rsidR="003B2848" w:rsidRPr="00580BD4">
        <w:rPr>
          <w:rFonts w:ascii="Arial" w:hAnsi="Arial" w:cs="Arial"/>
          <w:lang w:val="en-US"/>
        </w:rPr>
        <w:t xml:space="preserve"> </w:t>
      </w:r>
      <w:r w:rsidR="00607E94" w:rsidRPr="00580BD4">
        <w:rPr>
          <w:rFonts w:ascii="Arial" w:hAnsi="Arial" w:cs="Arial"/>
          <w:lang w:val="en-US"/>
        </w:rPr>
        <w:t xml:space="preserve">assume that individuals act autonomously, based on either socio-psychological characteristics or rational </w:t>
      </w:r>
      <w:r w:rsidR="009A654F" w:rsidRPr="00580BD4">
        <w:rPr>
          <w:rFonts w:ascii="Arial" w:hAnsi="Arial" w:cs="Arial"/>
          <w:lang w:val="en-US"/>
        </w:rPr>
        <w:t>expectations</w:t>
      </w:r>
      <w:r w:rsidR="00561A23" w:rsidRPr="00580BD4">
        <w:rPr>
          <w:rFonts w:ascii="Arial" w:hAnsi="Arial" w:cs="Arial"/>
          <w:lang w:val="en-US"/>
        </w:rPr>
        <w:t>. At the beginning of the 1980s, “a successful counter-reformation produced some return to the previous concern with formal (and informal) institutions of the public sector and the important role these structures play”</w:t>
      </w:r>
      <w:r w:rsidR="003B2848" w:rsidRPr="00580BD4">
        <w:rPr>
          <w:rFonts w:ascii="Arial" w:hAnsi="Arial" w:cs="Arial"/>
          <w:lang w:val="en-US"/>
        </w:rPr>
        <w:t xml:space="preserve"> </w:t>
      </w:r>
      <w:r w:rsidR="00FF2F4E" w:rsidRPr="00580BD4">
        <w:rPr>
          <w:rFonts w:ascii="Arial" w:hAnsi="Arial" w:cs="Arial"/>
          <w:lang w:val="en-US"/>
        </w:rPr>
        <w:t>(Peters 1999</w:t>
      </w:r>
      <w:r w:rsidR="00561A23" w:rsidRPr="00580BD4">
        <w:rPr>
          <w:rFonts w:ascii="Arial" w:hAnsi="Arial" w:cs="Arial"/>
          <w:lang w:val="en-US"/>
        </w:rPr>
        <w:t>: 1).</w:t>
      </w:r>
      <w:r w:rsidR="000445F1" w:rsidRPr="00580BD4">
        <w:rPr>
          <w:rFonts w:ascii="Arial" w:hAnsi="Arial" w:cs="Arial"/>
          <w:lang w:val="en-US"/>
        </w:rPr>
        <w:t xml:space="preserve"> It was James March and Johan Olsen who </w:t>
      </w:r>
      <w:r w:rsidR="004C1D9C" w:rsidRPr="00580BD4">
        <w:rPr>
          <w:rFonts w:ascii="Arial" w:hAnsi="Arial" w:cs="Arial"/>
          <w:lang w:val="en-US"/>
        </w:rPr>
        <w:t xml:space="preserve">coined the term ‘new institutionalism’ </w:t>
      </w:r>
      <w:r w:rsidR="00C5063E" w:rsidRPr="00580BD4">
        <w:rPr>
          <w:rFonts w:ascii="Arial" w:hAnsi="Arial" w:cs="Arial"/>
          <w:lang w:val="en-US"/>
        </w:rPr>
        <w:t>in an</w:t>
      </w:r>
      <w:r w:rsidR="000445F1" w:rsidRPr="00580BD4">
        <w:rPr>
          <w:rFonts w:ascii="Arial" w:hAnsi="Arial" w:cs="Arial"/>
          <w:lang w:val="en-US"/>
        </w:rPr>
        <w:t xml:space="preserve"> article in the </w:t>
      </w:r>
      <w:r w:rsidR="000445F1" w:rsidRPr="00580BD4">
        <w:rPr>
          <w:rFonts w:ascii="Arial" w:hAnsi="Arial" w:cs="Arial"/>
          <w:i/>
          <w:lang w:val="en-US"/>
        </w:rPr>
        <w:t>American Political Science Review</w:t>
      </w:r>
      <w:r w:rsidR="003B2848" w:rsidRPr="00580BD4">
        <w:rPr>
          <w:rFonts w:ascii="Arial" w:hAnsi="Arial" w:cs="Arial"/>
          <w:i/>
          <w:lang w:val="en-US"/>
        </w:rPr>
        <w:t xml:space="preserve"> </w:t>
      </w:r>
      <w:r w:rsidR="00B0721A" w:rsidRPr="00580BD4">
        <w:rPr>
          <w:rFonts w:ascii="Arial" w:hAnsi="Arial" w:cs="Arial"/>
          <w:lang w:val="en-US"/>
        </w:rPr>
        <w:t xml:space="preserve">entitled </w:t>
      </w:r>
      <w:r w:rsidR="00A55C1D" w:rsidRPr="00580BD4">
        <w:rPr>
          <w:rFonts w:ascii="Arial" w:hAnsi="Arial" w:cs="Arial"/>
          <w:lang w:val="en-US"/>
        </w:rPr>
        <w:t>“</w:t>
      </w:r>
      <w:r w:rsidR="000445F1" w:rsidRPr="00580BD4">
        <w:rPr>
          <w:rFonts w:ascii="Arial" w:hAnsi="Arial" w:cs="Arial"/>
          <w:lang w:val="en-US"/>
        </w:rPr>
        <w:t>The New Institutionalism: Organizational Factors in Political Life”</w:t>
      </w:r>
      <w:r w:rsidR="00547038" w:rsidRPr="00580BD4">
        <w:rPr>
          <w:rFonts w:ascii="Arial" w:hAnsi="Arial" w:cs="Arial"/>
          <w:lang w:val="en-US"/>
        </w:rPr>
        <w:t xml:space="preserve"> (March and Olson 1984)</w:t>
      </w:r>
      <w:r w:rsidR="000445F1" w:rsidRPr="00580BD4">
        <w:rPr>
          <w:rFonts w:ascii="Arial" w:hAnsi="Arial" w:cs="Arial"/>
          <w:lang w:val="en-US"/>
        </w:rPr>
        <w:t xml:space="preserve">. </w:t>
      </w:r>
    </w:p>
    <w:p w:rsidR="00AF56D5" w:rsidRPr="00580BD4" w:rsidRDefault="00C24BB4" w:rsidP="00573775">
      <w:pPr>
        <w:spacing w:after="120" w:line="480" w:lineRule="auto"/>
        <w:ind w:firstLine="567"/>
        <w:rPr>
          <w:rFonts w:ascii="Arial" w:hAnsi="Arial" w:cs="Arial"/>
          <w:lang w:val="en-US"/>
        </w:rPr>
      </w:pPr>
      <w:r w:rsidRPr="00580BD4">
        <w:rPr>
          <w:rFonts w:ascii="Arial" w:hAnsi="Arial" w:cs="Arial"/>
          <w:lang w:val="en-US"/>
        </w:rPr>
        <w:t xml:space="preserve">‘New’ Institutionalism is often contrasted with ‘old’ or ‘classical’ institutionalism, the latter </w:t>
      </w:r>
      <w:r w:rsidR="005B5F6D" w:rsidRPr="00580BD4">
        <w:rPr>
          <w:rFonts w:ascii="Arial" w:hAnsi="Arial" w:cs="Arial"/>
          <w:lang w:val="en-US"/>
        </w:rPr>
        <w:t>being</w:t>
      </w:r>
      <w:r w:rsidRPr="00580BD4">
        <w:rPr>
          <w:rFonts w:ascii="Arial" w:hAnsi="Arial" w:cs="Arial"/>
          <w:lang w:val="en-US"/>
        </w:rPr>
        <w:t xml:space="preserve"> first articulated in </w:t>
      </w:r>
      <w:r w:rsidR="00CE4951" w:rsidRPr="00580BD4">
        <w:rPr>
          <w:rFonts w:ascii="Arial" w:hAnsi="Arial" w:cs="Arial"/>
          <w:lang w:val="en-US"/>
        </w:rPr>
        <w:t xml:space="preserve">the pragmatist writings </w:t>
      </w:r>
      <w:r w:rsidRPr="00580BD4">
        <w:rPr>
          <w:rFonts w:ascii="Arial" w:hAnsi="Arial" w:cs="Arial"/>
          <w:lang w:val="en-US"/>
        </w:rPr>
        <w:t>of Thorstein Veblen</w:t>
      </w:r>
      <w:r w:rsidR="004F74FC" w:rsidRPr="00580BD4">
        <w:rPr>
          <w:rFonts w:ascii="Arial" w:hAnsi="Arial" w:cs="Arial"/>
          <w:lang w:val="en-US"/>
        </w:rPr>
        <w:t xml:space="preserve"> and </w:t>
      </w:r>
      <w:r w:rsidR="00DC192E" w:rsidRPr="00580BD4">
        <w:rPr>
          <w:rFonts w:ascii="Arial" w:hAnsi="Arial" w:cs="Arial"/>
          <w:lang w:val="en-US"/>
        </w:rPr>
        <w:t>John Dewey</w:t>
      </w:r>
      <w:r w:rsidR="00547038" w:rsidRPr="00580BD4">
        <w:rPr>
          <w:rFonts w:ascii="Arial" w:hAnsi="Arial" w:cs="Arial"/>
          <w:lang w:val="en-US"/>
        </w:rPr>
        <w:t xml:space="preserve"> and rooted in </w:t>
      </w:r>
      <w:r w:rsidR="002C70E5" w:rsidRPr="00580BD4">
        <w:rPr>
          <w:rFonts w:ascii="Arial" w:hAnsi="Arial" w:cs="Arial"/>
          <w:lang w:val="en-US"/>
        </w:rPr>
        <w:t xml:space="preserve">law and </w:t>
      </w:r>
      <w:r w:rsidR="00547038" w:rsidRPr="00580BD4">
        <w:rPr>
          <w:rFonts w:ascii="Arial" w:hAnsi="Arial" w:cs="Arial"/>
          <w:lang w:val="en-US"/>
        </w:rPr>
        <w:t>legal institutions</w:t>
      </w:r>
      <w:r w:rsidRPr="00580BD4">
        <w:rPr>
          <w:rFonts w:ascii="Arial" w:hAnsi="Arial" w:cs="Arial"/>
          <w:lang w:val="en-US"/>
        </w:rPr>
        <w:t xml:space="preserve">. Although ‘new’ institutionalism reflects many features of </w:t>
      </w:r>
      <w:r w:rsidR="002C70E5" w:rsidRPr="00580BD4">
        <w:rPr>
          <w:rFonts w:ascii="Arial" w:hAnsi="Arial" w:cs="Arial"/>
          <w:lang w:val="en-US"/>
        </w:rPr>
        <w:t xml:space="preserve">older studies </w:t>
      </w:r>
      <w:r w:rsidR="00CF0E73" w:rsidRPr="00580BD4">
        <w:rPr>
          <w:rFonts w:ascii="Arial" w:hAnsi="Arial" w:cs="Arial"/>
          <w:lang w:val="en-US"/>
        </w:rPr>
        <w:t xml:space="preserve">of </w:t>
      </w:r>
      <w:r w:rsidR="002C70E5" w:rsidRPr="00580BD4">
        <w:rPr>
          <w:rFonts w:ascii="Arial" w:hAnsi="Arial" w:cs="Arial"/>
          <w:lang w:val="en-US"/>
        </w:rPr>
        <w:t>institutions</w:t>
      </w:r>
      <w:r w:rsidRPr="00580BD4">
        <w:rPr>
          <w:rFonts w:ascii="Arial" w:hAnsi="Arial" w:cs="Arial"/>
          <w:lang w:val="en-US"/>
        </w:rPr>
        <w:t>,</w:t>
      </w:r>
      <w:r w:rsidR="003B2848" w:rsidRPr="00580BD4">
        <w:rPr>
          <w:rFonts w:ascii="Arial" w:hAnsi="Arial" w:cs="Arial"/>
          <w:lang w:val="en-US"/>
        </w:rPr>
        <w:t xml:space="preserve"> </w:t>
      </w:r>
      <w:r w:rsidR="000B61E8" w:rsidRPr="00580BD4">
        <w:rPr>
          <w:rFonts w:ascii="Arial" w:hAnsi="Arial" w:cs="Arial"/>
          <w:lang w:val="en-US"/>
        </w:rPr>
        <w:t xml:space="preserve">there are </w:t>
      </w:r>
      <w:r w:rsidR="00650E1C" w:rsidRPr="00580BD4">
        <w:rPr>
          <w:rFonts w:ascii="Arial" w:hAnsi="Arial" w:cs="Arial"/>
          <w:lang w:val="en-US"/>
        </w:rPr>
        <w:t xml:space="preserve">important </w:t>
      </w:r>
      <w:r w:rsidR="000B61E8" w:rsidRPr="00580BD4">
        <w:rPr>
          <w:rFonts w:ascii="Arial" w:hAnsi="Arial" w:cs="Arial"/>
          <w:lang w:val="en-US"/>
        </w:rPr>
        <w:t>differences between the two</w:t>
      </w:r>
      <w:r w:rsidR="003D29BC" w:rsidRPr="00580BD4">
        <w:rPr>
          <w:rFonts w:ascii="Arial" w:hAnsi="Arial" w:cs="Arial"/>
          <w:lang w:val="en-US"/>
        </w:rPr>
        <w:t xml:space="preserve">. </w:t>
      </w:r>
      <w:r w:rsidR="00533D7B" w:rsidRPr="00580BD4">
        <w:rPr>
          <w:rFonts w:ascii="Arial" w:hAnsi="Arial" w:cs="Arial"/>
          <w:lang w:val="en-US"/>
        </w:rPr>
        <w:t xml:space="preserve">According to </w:t>
      </w:r>
      <w:r w:rsidR="00533D7B" w:rsidRPr="00580BD4">
        <w:rPr>
          <w:rFonts w:ascii="Arial" w:hAnsi="Arial" w:cs="Arial"/>
          <w:lang w:val="en-US"/>
        </w:rPr>
        <w:lastRenderedPageBreak/>
        <w:t>Peters (199</w:t>
      </w:r>
      <w:r w:rsidR="00FF2F4E" w:rsidRPr="00580BD4">
        <w:rPr>
          <w:rFonts w:ascii="Arial" w:hAnsi="Arial" w:cs="Arial"/>
          <w:lang w:val="en-US"/>
        </w:rPr>
        <w:t>9</w:t>
      </w:r>
      <w:r w:rsidR="00533D7B" w:rsidRPr="00580BD4">
        <w:rPr>
          <w:rFonts w:ascii="Arial" w:hAnsi="Arial" w:cs="Arial"/>
          <w:lang w:val="en-US"/>
        </w:rPr>
        <w:t xml:space="preserve">: 6-12), </w:t>
      </w:r>
      <w:r w:rsidR="001C348B" w:rsidRPr="00580BD4">
        <w:rPr>
          <w:rFonts w:ascii="Arial" w:hAnsi="Arial" w:cs="Arial"/>
          <w:lang w:val="en-US"/>
        </w:rPr>
        <w:t xml:space="preserve">‘old’ institutionalism </w:t>
      </w:r>
      <w:r w:rsidR="00533D7B" w:rsidRPr="00580BD4">
        <w:rPr>
          <w:rFonts w:ascii="Arial" w:hAnsi="Arial" w:cs="Arial"/>
          <w:lang w:val="en-US"/>
        </w:rPr>
        <w:t xml:space="preserve">is </w:t>
      </w:r>
      <w:r w:rsidR="001C348B" w:rsidRPr="00580BD4">
        <w:rPr>
          <w:rFonts w:ascii="Arial" w:hAnsi="Arial" w:cs="Arial"/>
          <w:lang w:val="en-US"/>
        </w:rPr>
        <w:t xml:space="preserve">characterized by legalism, structuralism, holism, historicism and normative analysis. </w:t>
      </w:r>
      <w:r w:rsidR="0066673A" w:rsidRPr="00580BD4">
        <w:rPr>
          <w:rFonts w:ascii="Arial" w:hAnsi="Arial" w:cs="Arial"/>
          <w:lang w:val="en-US"/>
        </w:rPr>
        <w:t>T</w:t>
      </w:r>
      <w:r w:rsidR="001C348B" w:rsidRPr="00580BD4">
        <w:rPr>
          <w:rFonts w:ascii="Arial" w:hAnsi="Arial" w:cs="Arial"/>
          <w:lang w:val="en-US"/>
        </w:rPr>
        <w:t>he latter two elements</w:t>
      </w:r>
      <w:r w:rsidR="0066673A" w:rsidRPr="00580BD4">
        <w:rPr>
          <w:rFonts w:ascii="Arial" w:hAnsi="Arial" w:cs="Arial"/>
          <w:lang w:val="en-US"/>
        </w:rPr>
        <w:t xml:space="preserve"> in </w:t>
      </w:r>
      <w:r w:rsidR="003B2848" w:rsidRPr="00580BD4">
        <w:rPr>
          <w:rFonts w:ascii="Arial" w:hAnsi="Arial" w:cs="Arial"/>
          <w:lang w:val="en-US"/>
        </w:rPr>
        <w:t>particular were</w:t>
      </w:r>
      <w:r w:rsidR="00823462" w:rsidRPr="00580BD4">
        <w:rPr>
          <w:rFonts w:ascii="Arial" w:hAnsi="Arial" w:cs="Arial"/>
          <w:lang w:val="en-US"/>
        </w:rPr>
        <w:t xml:space="preserve"> out of sync </w:t>
      </w:r>
      <w:r w:rsidR="003B2848" w:rsidRPr="00580BD4">
        <w:rPr>
          <w:rFonts w:ascii="Arial" w:hAnsi="Arial" w:cs="Arial"/>
          <w:lang w:val="en-US"/>
        </w:rPr>
        <w:t>with trends</w:t>
      </w:r>
      <w:r w:rsidR="002A6813" w:rsidRPr="00580BD4">
        <w:rPr>
          <w:rFonts w:ascii="Arial" w:hAnsi="Arial" w:cs="Arial"/>
          <w:lang w:val="en-US"/>
        </w:rPr>
        <w:t xml:space="preserve"> after the World War</w:t>
      </w:r>
      <w:r w:rsidR="003B2848" w:rsidRPr="00580BD4">
        <w:rPr>
          <w:rFonts w:ascii="Arial" w:hAnsi="Arial" w:cs="Arial"/>
          <w:lang w:val="en-US"/>
        </w:rPr>
        <w:t xml:space="preserve"> </w:t>
      </w:r>
      <w:r w:rsidR="00650E1C" w:rsidRPr="00580BD4">
        <w:rPr>
          <w:rFonts w:ascii="Arial" w:hAnsi="Arial" w:cs="Arial"/>
          <w:lang w:val="en-US"/>
        </w:rPr>
        <w:t xml:space="preserve">II </w:t>
      </w:r>
      <w:r w:rsidR="00D62656" w:rsidRPr="00580BD4">
        <w:rPr>
          <w:rFonts w:ascii="Arial" w:hAnsi="Arial" w:cs="Arial"/>
          <w:lang w:val="en-US"/>
        </w:rPr>
        <w:t>as</w:t>
      </w:r>
      <w:r w:rsidR="00533D7B" w:rsidRPr="00580BD4">
        <w:rPr>
          <w:rFonts w:ascii="Arial" w:hAnsi="Arial" w:cs="Arial"/>
          <w:lang w:val="en-US"/>
        </w:rPr>
        <w:t xml:space="preserve"> the emerging </w:t>
      </w:r>
      <w:r w:rsidR="004E557B" w:rsidRPr="00580BD4">
        <w:rPr>
          <w:rFonts w:ascii="Arial" w:hAnsi="Arial" w:cs="Arial"/>
          <w:lang w:val="en-US"/>
        </w:rPr>
        <w:t>behavioral</w:t>
      </w:r>
      <w:r w:rsidR="00533D7B" w:rsidRPr="00580BD4">
        <w:rPr>
          <w:rFonts w:ascii="Arial" w:hAnsi="Arial" w:cs="Arial"/>
          <w:lang w:val="en-US"/>
        </w:rPr>
        <w:t xml:space="preserve"> and rational choice approaches </w:t>
      </w:r>
      <w:r w:rsidR="00D62656" w:rsidRPr="00580BD4">
        <w:rPr>
          <w:rFonts w:ascii="Arial" w:hAnsi="Arial" w:cs="Arial"/>
          <w:lang w:val="en-US"/>
        </w:rPr>
        <w:t>took</w:t>
      </w:r>
      <w:r w:rsidR="003B2848" w:rsidRPr="00580BD4">
        <w:rPr>
          <w:rFonts w:ascii="Arial" w:hAnsi="Arial" w:cs="Arial"/>
          <w:lang w:val="en-US"/>
        </w:rPr>
        <w:t xml:space="preserve"> </w:t>
      </w:r>
      <w:r w:rsidR="00533D7B" w:rsidRPr="00580BD4">
        <w:rPr>
          <w:rFonts w:ascii="Arial" w:hAnsi="Arial" w:cs="Arial"/>
          <w:lang w:val="en-US"/>
        </w:rPr>
        <w:t>a radical</w:t>
      </w:r>
      <w:r w:rsidR="00D62656" w:rsidRPr="00580BD4">
        <w:rPr>
          <w:rFonts w:ascii="Arial" w:hAnsi="Arial" w:cs="Arial"/>
          <w:lang w:val="en-US"/>
        </w:rPr>
        <w:t>ly</w:t>
      </w:r>
      <w:r w:rsidR="00533D7B" w:rsidRPr="00580BD4">
        <w:rPr>
          <w:rFonts w:ascii="Arial" w:hAnsi="Arial" w:cs="Arial"/>
          <w:lang w:val="en-US"/>
        </w:rPr>
        <w:t xml:space="preserve"> anti-normative and anti-historical stance.</w:t>
      </w:r>
      <w:r w:rsidR="003B2848" w:rsidRPr="00580BD4">
        <w:rPr>
          <w:rFonts w:ascii="Arial" w:hAnsi="Arial" w:cs="Arial"/>
          <w:lang w:val="en-US"/>
        </w:rPr>
        <w:t xml:space="preserve"> </w:t>
      </w:r>
      <w:r w:rsidR="00580BD4" w:rsidRPr="00580BD4">
        <w:rPr>
          <w:rFonts w:ascii="Arial" w:hAnsi="Arial" w:cs="Arial"/>
          <w:lang w:val="en-US"/>
        </w:rPr>
        <w:t>N</w:t>
      </w:r>
      <w:r w:rsidR="00A54AEA" w:rsidRPr="00580BD4">
        <w:rPr>
          <w:rFonts w:ascii="Arial" w:hAnsi="Arial" w:cs="Arial"/>
          <w:lang w:val="en-US"/>
        </w:rPr>
        <w:t>ew institutionalist</w:t>
      </w:r>
      <w:r w:rsidR="007962F4" w:rsidRPr="00580BD4">
        <w:rPr>
          <w:rFonts w:ascii="Arial" w:hAnsi="Arial" w:cs="Arial"/>
          <w:lang w:val="en-US"/>
        </w:rPr>
        <w:t>s</w:t>
      </w:r>
      <w:r w:rsidR="003B2848" w:rsidRPr="00580BD4">
        <w:rPr>
          <w:rFonts w:ascii="Arial" w:hAnsi="Arial" w:cs="Arial"/>
          <w:lang w:val="en-US"/>
        </w:rPr>
        <w:t xml:space="preserve"> </w:t>
      </w:r>
      <w:r w:rsidR="007962F4" w:rsidRPr="00580BD4">
        <w:rPr>
          <w:rFonts w:ascii="Arial" w:hAnsi="Arial" w:cs="Arial"/>
          <w:lang w:val="en-US"/>
        </w:rPr>
        <w:t>began to focus</w:t>
      </w:r>
      <w:r w:rsidR="003B2848" w:rsidRPr="00580BD4">
        <w:rPr>
          <w:rFonts w:ascii="Arial" w:hAnsi="Arial" w:cs="Arial"/>
          <w:lang w:val="en-US"/>
        </w:rPr>
        <w:t xml:space="preserve"> </w:t>
      </w:r>
      <w:r w:rsidR="0089520C" w:rsidRPr="00580BD4">
        <w:rPr>
          <w:rFonts w:ascii="Arial" w:hAnsi="Arial" w:cs="Arial"/>
          <w:lang w:val="en-US"/>
        </w:rPr>
        <w:t xml:space="preserve">on the political meanings, symbols and cultures that constitute the regularity and durability </w:t>
      </w:r>
      <w:r w:rsidR="00FC3DAB" w:rsidRPr="00580BD4">
        <w:rPr>
          <w:rFonts w:ascii="Arial" w:hAnsi="Arial" w:cs="Arial"/>
          <w:lang w:val="en-US"/>
        </w:rPr>
        <w:t xml:space="preserve">underpinning </w:t>
      </w:r>
      <w:r w:rsidR="0089520C" w:rsidRPr="00580BD4">
        <w:rPr>
          <w:rFonts w:ascii="Arial" w:hAnsi="Arial" w:cs="Arial"/>
          <w:lang w:val="en-US"/>
        </w:rPr>
        <w:t xml:space="preserve">the political institution and its structures. </w:t>
      </w:r>
      <w:r w:rsidR="00A54AEA" w:rsidRPr="00580BD4">
        <w:rPr>
          <w:rFonts w:ascii="Arial" w:hAnsi="Arial" w:cs="Arial"/>
          <w:lang w:val="en-US"/>
        </w:rPr>
        <w:t xml:space="preserve">Another initiative </w:t>
      </w:r>
      <w:r w:rsidR="000403A5" w:rsidRPr="00580BD4">
        <w:rPr>
          <w:rFonts w:ascii="Arial" w:hAnsi="Arial" w:cs="Arial"/>
          <w:lang w:val="en-US"/>
        </w:rPr>
        <w:t>emerging from</w:t>
      </w:r>
      <w:r w:rsidR="003B2848" w:rsidRPr="00580BD4">
        <w:rPr>
          <w:rFonts w:ascii="Arial" w:hAnsi="Arial" w:cs="Arial"/>
          <w:lang w:val="en-US"/>
        </w:rPr>
        <w:t xml:space="preserve"> </w:t>
      </w:r>
      <w:r w:rsidR="009A654F" w:rsidRPr="00580BD4">
        <w:rPr>
          <w:rFonts w:ascii="Arial" w:hAnsi="Arial" w:cs="Arial"/>
          <w:lang w:val="en-US"/>
        </w:rPr>
        <w:t xml:space="preserve">NI </w:t>
      </w:r>
      <w:r w:rsidR="00536040" w:rsidRPr="00580BD4">
        <w:rPr>
          <w:rFonts w:ascii="Arial" w:hAnsi="Arial" w:cs="Arial"/>
          <w:lang w:val="en-US"/>
        </w:rPr>
        <w:t xml:space="preserve">was </w:t>
      </w:r>
      <w:r w:rsidR="00545E22" w:rsidRPr="00580BD4">
        <w:rPr>
          <w:rFonts w:ascii="Arial" w:hAnsi="Arial" w:cs="Arial"/>
          <w:lang w:val="en-US"/>
        </w:rPr>
        <w:t xml:space="preserve">a </w:t>
      </w:r>
      <w:r w:rsidR="00A54AEA" w:rsidRPr="00580BD4">
        <w:rPr>
          <w:rFonts w:ascii="Arial" w:hAnsi="Arial" w:cs="Arial"/>
          <w:lang w:val="en-US"/>
        </w:rPr>
        <w:t xml:space="preserve">reaction to the methodological individualism, </w:t>
      </w:r>
      <w:r w:rsidR="00545E22" w:rsidRPr="00580BD4">
        <w:rPr>
          <w:rFonts w:ascii="Arial" w:hAnsi="Arial" w:cs="Arial"/>
          <w:lang w:val="en-US"/>
        </w:rPr>
        <w:t xml:space="preserve">as </w:t>
      </w:r>
      <w:r w:rsidR="00A54AEA" w:rsidRPr="00580BD4">
        <w:rPr>
          <w:rFonts w:ascii="Arial" w:hAnsi="Arial" w:cs="Arial"/>
          <w:lang w:val="en-US"/>
        </w:rPr>
        <w:t xml:space="preserve">manifest in </w:t>
      </w:r>
      <w:r w:rsidR="00CE4951" w:rsidRPr="00580BD4">
        <w:rPr>
          <w:rFonts w:ascii="Arial" w:hAnsi="Arial" w:cs="Arial"/>
          <w:lang w:val="en-US"/>
        </w:rPr>
        <w:t>rational-choice approaches</w:t>
      </w:r>
      <w:r w:rsidR="00807798" w:rsidRPr="00580BD4">
        <w:rPr>
          <w:rFonts w:ascii="Arial" w:hAnsi="Arial" w:cs="Arial"/>
          <w:lang w:val="en-US"/>
        </w:rPr>
        <w:t xml:space="preserve">. </w:t>
      </w:r>
      <w:r w:rsidR="00A54AEA" w:rsidRPr="00580BD4">
        <w:rPr>
          <w:rFonts w:ascii="Arial" w:hAnsi="Arial" w:cs="Arial"/>
          <w:lang w:val="en-US"/>
        </w:rPr>
        <w:t xml:space="preserve">Hence, </w:t>
      </w:r>
      <w:r w:rsidR="00807798" w:rsidRPr="00580BD4">
        <w:rPr>
          <w:rFonts w:ascii="Arial" w:hAnsi="Arial" w:cs="Arial"/>
          <w:lang w:val="en-US"/>
        </w:rPr>
        <w:t xml:space="preserve">NI </w:t>
      </w:r>
      <w:r w:rsidR="00A54AEA" w:rsidRPr="00580BD4">
        <w:rPr>
          <w:rFonts w:ascii="Arial" w:hAnsi="Arial" w:cs="Arial"/>
          <w:lang w:val="en-US"/>
        </w:rPr>
        <w:t xml:space="preserve">reinstates </w:t>
      </w:r>
      <w:r w:rsidR="009A654F" w:rsidRPr="00580BD4">
        <w:rPr>
          <w:rFonts w:ascii="Arial" w:hAnsi="Arial" w:cs="Arial"/>
          <w:lang w:val="en-US"/>
        </w:rPr>
        <w:t>‘</w:t>
      </w:r>
      <w:r w:rsidR="00A54AEA" w:rsidRPr="00580BD4">
        <w:rPr>
          <w:rFonts w:ascii="Arial" w:hAnsi="Arial" w:cs="Arial"/>
          <w:lang w:val="en-US"/>
        </w:rPr>
        <w:t>methodological collectivism</w:t>
      </w:r>
      <w:r w:rsidR="009A654F" w:rsidRPr="00580BD4">
        <w:rPr>
          <w:rFonts w:ascii="Arial" w:hAnsi="Arial" w:cs="Arial"/>
          <w:lang w:val="en-US"/>
        </w:rPr>
        <w:t>’</w:t>
      </w:r>
      <w:r w:rsidR="00A54AEA" w:rsidRPr="00580BD4">
        <w:rPr>
          <w:rFonts w:ascii="Arial" w:hAnsi="Arial" w:cs="Arial"/>
          <w:lang w:val="en-US"/>
        </w:rPr>
        <w:t xml:space="preserve"> (or </w:t>
      </w:r>
      <w:r w:rsidR="009A654F" w:rsidRPr="00580BD4">
        <w:rPr>
          <w:rFonts w:ascii="Arial" w:hAnsi="Arial" w:cs="Arial"/>
          <w:lang w:val="en-US"/>
        </w:rPr>
        <w:t>‘</w:t>
      </w:r>
      <w:r w:rsidR="00A54AEA" w:rsidRPr="00580BD4">
        <w:rPr>
          <w:rFonts w:ascii="Arial" w:hAnsi="Arial" w:cs="Arial"/>
          <w:lang w:val="en-US"/>
        </w:rPr>
        <w:t>methodological institutionalism</w:t>
      </w:r>
      <w:r w:rsidR="009A654F" w:rsidRPr="00580BD4">
        <w:rPr>
          <w:rFonts w:ascii="Arial" w:hAnsi="Arial" w:cs="Arial"/>
          <w:lang w:val="en-US"/>
        </w:rPr>
        <w:t>’</w:t>
      </w:r>
      <w:r w:rsidR="00A54AEA" w:rsidRPr="00580BD4">
        <w:rPr>
          <w:rFonts w:ascii="Arial" w:hAnsi="Arial" w:cs="Arial"/>
          <w:lang w:val="en-US"/>
        </w:rPr>
        <w:t xml:space="preserve">) by </w:t>
      </w:r>
      <w:r w:rsidR="00A47BC2" w:rsidRPr="00580BD4">
        <w:rPr>
          <w:rFonts w:ascii="Arial" w:hAnsi="Arial" w:cs="Arial"/>
          <w:lang w:val="en-US"/>
        </w:rPr>
        <w:t>explaining</w:t>
      </w:r>
      <w:r w:rsidR="00A54AEA" w:rsidRPr="00580BD4">
        <w:rPr>
          <w:rFonts w:ascii="Arial" w:hAnsi="Arial" w:cs="Arial"/>
          <w:lang w:val="en-US"/>
        </w:rPr>
        <w:t xml:space="preserve"> economic actions </w:t>
      </w:r>
      <w:r w:rsidR="00A47BC2" w:rsidRPr="00580BD4">
        <w:rPr>
          <w:rFonts w:ascii="Arial" w:hAnsi="Arial" w:cs="Arial"/>
          <w:lang w:val="en-US"/>
        </w:rPr>
        <w:t xml:space="preserve">in light of </w:t>
      </w:r>
      <w:r w:rsidR="00A54AEA" w:rsidRPr="00580BD4">
        <w:rPr>
          <w:rFonts w:ascii="Arial" w:hAnsi="Arial" w:cs="Arial"/>
          <w:lang w:val="en-US"/>
        </w:rPr>
        <w:t>social units such as firms, classes, nation</w:t>
      </w:r>
      <w:r w:rsidR="00A47BC2" w:rsidRPr="00580BD4">
        <w:rPr>
          <w:rFonts w:ascii="Arial" w:hAnsi="Arial" w:cs="Arial"/>
          <w:lang w:val="en-US"/>
        </w:rPr>
        <w:t>s</w:t>
      </w:r>
      <w:r w:rsidR="00A54AEA" w:rsidRPr="00580BD4">
        <w:rPr>
          <w:rFonts w:ascii="Arial" w:hAnsi="Arial" w:cs="Arial"/>
          <w:lang w:val="en-US"/>
        </w:rPr>
        <w:t>, and so on rather than individuals’ preferences and choices.</w:t>
      </w:r>
      <w:r w:rsidR="003B2848" w:rsidRPr="00580BD4">
        <w:rPr>
          <w:rFonts w:ascii="Arial" w:hAnsi="Arial" w:cs="Arial"/>
          <w:lang w:val="en-US"/>
        </w:rPr>
        <w:t xml:space="preserve"> </w:t>
      </w:r>
      <w:r w:rsidR="00AF56D5" w:rsidRPr="00580BD4">
        <w:rPr>
          <w:rFonts w:ascii="Arial" w:hAnsi="Arial" w:cs="Arial"/>
          <w:lang w:val="en-US"/>
        </w:rPr>
        <w:t>Nevertheless</w:t>
      </w:r>
      <w:r w:rsidR="00C315CB" w:rsidRPr="00580BD4">
        <w:rPr>
          <w:rFonts w:ascii="Arial" w:hAnsi="Arial" w:cs="Arial"/>
          <w:lang w:val="en-US"/>
        </w:rPr>
        <w:t>,</w:t>
      </w:r>
      <w:r w:rsidR="00AF56D5" w:rsidRPr="00580BD4">
        <w:rPr>
          <w:rFonts w:ascii="Arial" w:hAnsi="Arial" w:cs="Arial"/>
          <w:lang w:val="en-US"/>
        </w:rPr>
        <w:t xml:space="preserve"> the basic premise </w:t>
      </w:r>
      <w:r w:rsidR="005F3078" w:rsidRPr="00580BD4">
        <w:rPr>
          <w:rFonts w:ascii="Arial" w:hAnsi="Arial" w:cs="Arial"/>
          <w:lang w:val="en-US"/>
        </w:rPr>
        <w:t xml:space="preserve">shared by both </w:t>
      </w:r>
      <w:r w:rsidR="00AF56D5" w:rsidRPr="00580BD4">
        <w:rPr>
          <w:rFonts w:ascii="Arial" w:hAnsi="Arial" w:cs="Arial"/>
          <w:lang w:val="en-US"/>
        </w:rPr>
        <w:t xml:space="preserve">‘old’ and ‘new’ </w:t>
      </w:r>
      <w:r w:rsidR="00694CC4" w:rsidRPr="00580BD4">
        <w:rPr>
          <w:rFonts w:ascii="Arial" w:hAnsi="Arial" w:cs="Arial"/>
          <w:lang w:val="en-US"/>
        </w:rPr>
        <w:t xml:space="preserve">forms of </w:t>
      </w:r>
      <w:r w:rsidR="00AF56D5" w:rsidRPr="00580BD4">
        <w:rPr>
          <w:rFonts w:ascii="Arial" w:hAnsi="Arial" w:cs="Arial"/>
          <w:lang w:val="en-US"/>
        </w:rPr>
        <w:t xml:space="preserve">political thinking </w:t>
      </w:r>
      <w:r w:rsidR="00B627C7" w:rsidRPr="00580BD4">
        <w:rPr>
          <w:rFonts w:ascii="Arial" w:hAnsi="Arial" w:cs="Arial"/>
          <w:lang w:val="en-US"/>
        </w:rPr>
        <w:t xml:space="preserve">is </w:t>
      </w:r>
      <w:r w:rsidR="00CE4951" w:rsidRPr="00580BD4">
        <w:rPr>
          <w:rFonts w:ascii="Arial" w:hAnsi="Arial" w:cs="Arial"/>
          <w:lang w:val="en-US"/>
        </w:rPr>
        <w:t xml:space="preserve">that </w:t>
      </w:r>
      <w:r w:rsidR="00C315CB" w:rsidRPr="00580BD4">
        <w:rPr>
          <w:rFonts w:ascii="Arial" w:hAnsi="Arial" w:cs="Arial"/>
          <w:lang w:val="en-US"/>
        </w:rPr>
        <w:t>‘</w:t>
      </w:r>
      <w:r w:rsidR="00CE4951" w:rsidRPr="00580BD4">
        <w:rPr>
          <w:rFonts w:ascii="Arial" w:hAnsi="Arial" w:cs="Arial"/>
          <w:lang w:val="en-US"/>
        </w:rPr>
        <w:t>institutions matter</w:t>
      </w:r>
      <w:r w:rsidR="00C315CB" w:rsidRPr="00580BD4">
        <w:rPr>
          <w:rFonts w:ascii="Arial" w:hAnsi="Arial" w:cs="Arial"/>
          <w:lang w:val="en-US"/>
        </w:rPr>
        <w:t>’</w:t>
      </w:r>
      <w:r w:rsidR="00CE4951" w:rsidRPr="00580BD4">
        <w:rPr>
          <w:rFonts w:ascii="Arial" w:hAnsi="Arial" w:cs="Arial"/>
          <w:lang w:val="en-US"/>
        </w:rPr>
        <w:t>.</w:t>
      </w:r>
    </w:p>
    <w:p w:rsidR="00AF56D5" w:rsidRPr="00580BD4" w:rsidRDefault="00AF56D5" w:rsidP="00573775">
      <w:pPr>
        <w:spacing w:after="120" w:line="480" w:lineRule="auto"/>
        <w:ind w:firstLine="567"/>
        <w:rPr>
          <w:rFonts w:ascii="Arial" w:hAnsi="Arial" w:cs="Arial"/>
          <w:i/>
          <w:lang w:val="en-US"/>
        </w:rPr>
      </w:pPr>
      <w:r w:rsidRPr="00580BD4">
        <w:rPr>
          <w:rFonts w:ascii="Arial" w:hAnsi="Arial" w:cs="Arial"/>
          <w:i/>
          <w:lang w:val="en-US"/>
        </w:rPr>
        <w:t>What are institutions?</w:t>
      </w:r>
    </w:p>
    <w:p w:rsidR="003530E1" w:rsidRPr="00580BD4" w:rsidRDefault="00AC4F43" w:rsidP="00573775">
      <w:pPr>
        <w:spacing w:after="120" w:line="480" w:lineRule="auto"/>
        <w:rPr>
          <w:rFonts w:ascii="Arial" w:hAnsi="Arial" w:cs="Arial"/>
          <w:lang w:val="en-US"/>
        </w:rPr>
      </w:pPr>
      <w:r w:rsidRPr="00580BD4">
        <w:rPr>
          <w:rFonts w:ascii="Arial" w:hAnsi="Arial" w:cs="Arial"/>
          <w:lang w:val="en-US"/>
        </w:rPr>
        <w:t xml:space="preserve">On the </w:t>
      </w:r>
      <w:r w:rsidR="00E145A5">
        <w:rPr>
          <w:rFonts w:ascii="Arial" w:hAnsi="Arial" w:cs="Arial"/>
          <w:lang w:val="en-US"/>
        </w:rPr>
        <w:t xml:space="preserve">basic </w:t>
      </w:r>
      <w:r w:rsidRPr="00580BD4">
        <w:rPr>
          <w:rFonts w:ascii="Arial" w:hAnsi="Arial" w:cs="Arial"/>
          <w:lang w:val="en-US"/>
        </w:rPr>
        <w:t xml:space="preserve">level, institutions are simply rules. As such, they </w:t>
      </w:r>
      <w:r w:rsidR="00F82BE5" w:rsidRPr="00580BD4">
        <w:rPr>
          <w:rFonts w:ascii="Arial" w:hAnsi="Arial" w:cs="Arial"/>
          <w:lang w:val="en-US"/>
        </w:rPr>
        <w:t xml:space="preserve">can be understood as </w:t>
      </w:r>
      <w:r w:rsidR="006B5E95" w:rsidRPr="00580BD4">
        <w:rPr>
          <w:rFonts w:ascii="Arial" w:hAnsi="Arial" w:cs="Arial"/>
          <w:lang w:val="en-US"/>
        </w:rPr>
        <w:t>formal</w:t>
      </w:r>
      <w:r w:rsidR="00F82BE5" w:rsidRPr="00580BD4">
        <w:rPr>
          <w:rFonts w:ascii="Arial" w:hAnsi="Arial" w:cs="Arial"/>
          <w:lang w:val="en-US"/>
        </w:rPr>
        <w:t xml:space="preserve"> organizational arrangements as well as informal regulatory systems in which actors such as individuals, organizations or states are embedded</w:t>
      </w:r>
      <w:r w:rsidR="00C77D4F" w:rsidRPr="00580BD4">
        <w:rPr>
          <w:rFonts w:ascii="Arial" w:hAnsi="Arial" w:cs="Arial"/>
          <w:lang w:val="en-US"/>
        </w:rPr>
        <w:t>,</w:t>
      </w:r>
      <w:r w:rsidR="00F82BE5" w:rsidRPr="00580BD4">
        <w:rPr>
          <w:rFonts w:ascii="Arial" w:hAnsi="Arial" w:cs="Arial"/>
          <w:lang w:val="en-US"/>
        </w:rPr>
        <w:t xml:space="preserve"> thus influenc</w:t>
      </w:r>
      <w:r w:rsidR="00C77D4F" w:rsidRPr="00580BD4">
        <w:rPr>
          <w:rFonts w:ascii="Arial" w:hAnsi="Arial" w:cs="Arial"/>
          <w:lang w:val="en-US"/>
        </w:rPr>
        <w:t>ing</w:t>
      </w:r>
      <w:r w:rsidR="00F82BE5" w:rsidRPr="00580BD4">
        <w:rPr>
          <w:rFonts w:ascii="Arial" w:hAnsi="Arial" w:cs="Arial"/>
          <w:lang w:val="en-US"/>
        </w:rPr>
        <w:t xml:space="preserve"> their </w:t>
      </w:r>
      <w:r w:rsidR="00DE1F97" w:rsidRPr="00580BD4">
        <w:rPr>
          <w:rFonts w:ascii="Arial" w:hAnsi="Arial" w:cs="Arial"/>
          <w:lang w:val="en-US"/>
        </w:rPr>
        <w:t>behavior</w:t>
      </w:r>
      <w:r w:rsidR="00F82BE5" w:rsidRPr="00580BD4">
        <w:rPr>
          <w:rFonts w:ascii="Arial" w:hAnsi="Arial" w:cs="Arial"/>
          <w:lang w:val="en-US"/>
        </w:rPr>
        <w:t xml:space="preserve"> (Thelen </w:t>
      </w:r>
      <w:r w:rsidR="00047482" w:rsidRPr="00580BD4">
        <w:rPr>
          <w:rFonts w:ascii="Arial" w:hAnsi="Arial" w:cs="Arial"/>
          <w:lang w:val="en-US"/>
        </w:rPr>
        <w:t>a</w:t>
      </w:r>
      <w:r w:rsidR="00F82BE5" w:rsidRPr="00580BD4">
        <w:rPr>
          <w:rFonts w:ascii="Arial" w:hAnsi="Arial" w:cs="Arial"/>
          <w:lang w:val="en-US"/>
        </w:rPr>
        <w:t>nd Steinmo 1992</w:t>
      </w:r>
      <w:r w:rsidR="006B5E95" w:rsidRPr="00580BD4">
        <w:rPr>
          <w:rFonts w:ascii="Arial" w:hAnsi="Arial" w:cs="Arial"/>
          <w:lang w:val="en-US"/>
        </w:rPr>
        <w:t xml:space="preserve">: </w:t>
      </w:r>
      <w:r w:rsidR="00F82BE5" w:rsidRPr="00580BD4">
        <w:rPr>
          <w:rFonts w:ascii="Arial" w:hAnsi="Arial" w:cs="Arial"/>
          <w:lang w:val="en-US"/>
        </w:rPr>
        <w:t>2; Hall and Taylor 1996</w:t>
      </w:r>
      <w:r w:rsidR="006B5E95" w:rsidRPr="00580BD4">
        <w:rPr>
          <w:rFonts w:ascii="Arial" w:hAnsi="Arial" w:cs="Arial"/>
          <w:lang w:val="en-US"/>
        </w:rPr>
        <w:t>:</w:t>
      </w:r>
      <w:r w:rsidR="00F82BE5" w:rsidRPr="00580BD4">
        <w:rPr>
          <w:rFonts w:ascii="Arial" w:hAnsi="Arial" w:cs="Arial"/>
          <w:lang w:val="en-US"/>
        </w:rPr>
        <w:t xml:space="preserve"> 936). </w:t>
      </w:r>
      <w:r w:rsidR="009061A7" w:rsidRPr="00580BD4">
        <w:rPr>
          <w:rFonts w:ascii="Arial" w:hAnsi="Arial" w:cs="Arial"/>
          <w:lang w:val="en-US"/>
        </w:rPr>
        <w:t>March and Olsen (</w:t>
      </w:r>
      <w:r w:rsidR="008E6265" w:rsidRPr="00580BD4">
        <w:rPr>
          <w:rFonts w:ascii="Arial" w:hAnsi="Arial" w:cs="Arial"/>
          <w:lang w:val="en-US"/>
        </w:rPr>
        <w:t>2006</w:t>
      </w:r>
      <w:r w:rsidR="009061A7" w:rsidRPr="00580BD4">
        <w:rPr>
          <w:rFonts w:ascii="Arial" w:hAnsi="Arial" w:cs="Arial"/>
          <w:lang w:val="en-US"/>
        </w:rPr>
        <w:t>: 3)</w:t>
      </w:r>
      <w:r w:rsidR="00181800" w:rsidRPr="00580BD4">
        <w:rPr>
          <w:rFonts w:ascii="Arial" w:hAnsi="Arial" w:cs="Arial"/>
          <w:lang w:val="en-US"/>
        </w:rPr>
        <w:t xml:space="preserve"> </w:t>
      </w:r>
      <w:r w:rsidR="009061A7" w:rsidRPr="00580BD4">
        <w:rPr>
          <w:rFonts w:ascii="Arial" w:hAnsi="Arial" w:cs="Arial"/>
          <w:lang w:val="en-US"/>
        </w:rPr>
        <w:t>assert that “an institution is a relatively enduring collection of rules and organized practices, embedded in structures of meaning and resources that are relati</w:t>
      </w:r>
      <w:r w:rsidR="003160E5" w:rsidRPr="00580BD4">
        <w:rPr>
          <w:rFonts w:ascii="Arial" w:hAnsi="Arial" w:cs="Arial"/>
          <w:lang w:val="en-US"/>
        </w:rPr>
        <w:softHyphen/>
      </w:r>
      <w:r w:rsidR="009061A7" w:rsidRPr="00580BD4">
        <w:rPr>
          <w:rFonts w:ascii="Arial" w:hAnsi="Arial" w:cs="Arial"/>
          <w:lang w:val="en-US"/>
        </w:rPr>
        <w:t xml:space="preserve">vely invariant in the face of turnover of individuals and relatively resilient to the idiosyncratic preferences and expectations of individuals and changing external circumstances”. </w:t>
      </w:r>
    </w:p>
    <w:p w:rsidR="007A37F8" w:rsidRPr="00580BD4" w:rsidRDefault="00344662" w:rsidP="00573775">
      <w:pPr>
        <w:spacing w:after="120" w:line="480" w:lineRule="auto"/>
        <w:ind w:firstLine="567"/>
        <w:rPr>
          <w:rFonts w:ascii="Arial" w:hAnsi="Arial" w:cs="Arial"/>
          <w:lang w:val="en-US"/>
        </w:rPr>
      </w:pPr>
      <w:r w:rsidRPr="00580BD4">
        <w:rPr>
          <w:rFonts w:ascii="Arial" w:hAnsi="Arial" w:cs="Arial"/>
          <w:lang w:val="en-US"/>
        </w:rPr>
        <w:t xml:space="preserve">Depending on the degree of </w:t>
      </w:r>
      <w:r w:rsidR="003B2848" w:rsidRPr="00580BD4">
        <w:rPr>
          <w:rFonts w:ascii="Arial" w:hAnsi="Arial" w:cs="Arial"/>
          <w:lang w:val="en-US"/>
        </w:rPr>
        <w:t>autonomy ascribed</w:t>
      </w:r>
      <w:r w:rsidR="00A4154B" w:rsidRPr="00580BD4">
        <w:rPr>
          <w:rFonts w:ascii="Arial" w:hAnsi="Arial" w:cs="Arial"/>
          <w:lang w:val="en-US"/>
        </w:rPr>
        <w:t xml:space="preserve"> to </w:t>
      </w:r>
      <w:r w:rsidR="00E84094" w:rsidRPr="00580BD4">
        <w:rPr>
          <w:rFonts w:ascii="Arial" w:hAnsi="Arial" w:cs="Arial"/>
          <w:lang w:val="en-US"/>
        </w:rPr>
        <w:t>them</w:t>
      </w:r>
      <w:r w:rsidR="00F82BE5" w:rsidRPr="00580BD4">
        <w:rPr>
          <w:rFonts w:ascii="Arial" w:hAnsi="Arial" w:cs="Arial"/>
          <w:lang w:val="en-US"/>
        </w:rPr>
        <w:t xml:space="preserve">, </w:t>
      </w:r>
      <w:r w:rsidR="00E84094" w:rsidRPr="00580BD4">
        <w:rPr>
          <w:rFonts w:ascii="Arial" w:hAnsi="Arial" w:cs="Arial"/>
          <w:lang w:val="en-US"/>
        </w:rPr>
        <w:t>the literature features</w:t>
      </w:r>
      <w:r w:rsidR="003B2848" w:rsidRPr="00580BD4">
        <w:rPr>
          <w:rFonts w:ascii="Arial" w:hAnsi="Arial" w:cs="Arial"/>
          <w:lang w:val="en-US"/>
        </w:rPr>
        <w:t xml:space="preserve"> </w:t>
      </w:r>
      <w:r w:rsidR="00E84094" w:rsidRPr="00580BD4">
        <w:rPr>
          <w:rFonts w:ascii="Arial" w:hAnsi="Arial" w:cs="Arial"/>
          <w:lang w:val="en-US"/>
        </w:rPr>
        <w:t xml:space="preserve">a distinction between </w:t>
      </w:r>
      <w:r w:rsidR="00194C4F" w:rsidRPr="00580BD4">
        <w:rPr>
          <w:rFonts w:ascii="Arial" w:hAnsi="Arial" w:cs="Arial"/>
          <w:lang w:val="en-US"/>
        </w:rPr>
        <w:t>‘</w:t>
      </w:r>
      <w:r w:rsidR="00F82BE5" w:rsidRPr="00580BD4">
        <w:rPr>
          <w:rFonts w:ascii="Arial" w:hAnsi="Arial" w:cs="Arial"/>
          <w:lang w:val="en-US"/>
        </w:rPr>
        <w:t>thin</w:t>
      </w:r>
      <w:r w:rsidR="00194C4F" w:rsidRPr="00580BD4">
        <w:rPr>
          <w:rFonts w:ascii="Arial" w:hAnsi="Arial" w:cs="Arial"/>
          <w:lang w:val="en-US"/>
        </w:rPr>
        <w:t>’</w:t>
      </w:r>
      <w:r w:rsidR="00181800" w:rsidRPr="00580BD4">
        <w:rPr>
          <w:rFonts w:ascii="Arial" w:hAnsi="Arial" w:cs="Arial"/>
          <w:lang w:val="en-US"/>
        </w:rPr>
        <w:t xml:space="preserve"> </w:t>
      </w:r>
      <w:r w:rsidR="00180D34" w:rsidRPr="00580BD4">
        <w:rPr>
          <w:rFonts w:ascii="Arial" w:hAnsi="Arial" w:cs="Arial"/>
          <w:lang w:val="en-US"/>
        </w:rPr>
        <w:t>(such as systems of rules, decision</w:t>
      </w:r>
      <w:r w:rsidR="0019416C" w:rsidRPr="00580BD4">
        <w:rPr>
          <w:rFonts w:ascii="Arial" w:hAnsi="Arial" w:cs="Arial"/>
          <w:lang w:val="en-US"/>
        </w:rPr>
        <w:t>-</w:t>
      </w:r>
      <w:r w:rsidR="00180D34" w:rsidRPr="00580BD4">
        <w:rPr>
          <w:rFonts w:ascii="Arial" w:hAnsi="Arial" w:cs="Arial"/>
          <w:lang w:val="en-US"/>
        </w:rPr>
        <w:t xml:space="preserve">making procedures or treaties) </w:t>
      </w:r>
      <w:r w:rsidR="00E84094" w:rsidRPr="00580BD4">
        <w:rPr>
          <w:rFonts w:ascii="Arial" w:hAnsi="Arial" w:cs="Arial"/>
          <w:lang w:val="en-US"/>
        </w:rPr>
        <w:t xml:space="preserve">and </w:t>
      </w:r>
      <w:r w:rsidR="00194C4F" w:rsidRPr="00580BD4">
        <w:rPr>
          <w:rFonts w:ascii="Arial" w:hAnsi="Arial" w:cs="Arial"/>
          <w:lang w:val="en-US"/>
        </w:rPr>
        <w:t>‘</w:t>
      </w:r>
      <w:r w:rsidR="00F82BE5" w:rsidRPr="00580BD4">
        <w:rPr>
          <w:rFonts w:ascii="Arial" w:hAnsi="Arial" w:cs="Arial"/>
          <w:lang w:val="en-US"/>
        </w:rPr>
        <w:t>thick</w:t>
      </w:r>
      <w:r w:rsidR="00194C4F" w:rsidRPr="00580BD4">
        <w:rPr>
          <w:rFonts w:ascii="Arial" w:hAnsi="Arial" w:cs="Arial"/>
          <w:lang w:val="en-US"/>
        </w:rPr>
        <w:t>’</w:t>
      </w:r>
      <w:r w:rsidR="00F82BE5" w:rsidRPr="00580BD4">
        <w:rPr>
          <w:rFonts w:ascii="Arial" w:hAnsi="Arial" w:cs="Arial"/>
          <w:lang w:val="en-US"/>
        </w:rPr>
        <w:t xml:space="preserve"> institutions </w:t>
      </w:r>
      <w:r w:rsidR="007B4603" w:rsidRPr="00580BD4">
        <w:rPr>
          <w:rFonts w:ascii="Arial" w:hAnsi="Arial" w:cs="Arial"/>
          <w:lang w:val="en-US"/>
        </w:rPr>
        <w:t xml:space="preserve">such as social practices, common discourses or routine activities </w:t>
      </w:r>
      <w:r w:rsidR="00F82BE5" w:rsidRPr="00580BD4">
        <w:rPr>
          <w:rFonts w:ascii="Arial" w:hAnsi="Arial" w:cs="Arial"/>
          <w:lang w:val="en-US"/>
        </w:rPr>
        <w:t>(</w:t>
      </w:r>
      <w:r w:rsidR="007B4603" w:rsidRPr="00580BD4">
        <w:rPr>
          <w:rFonts w:ascii="Arial" w:hAnsi="Arial" w:cs="Arial"/>
          <w:lang w:val="en-US"/>
        </w:rPr>
        <w:t>Checkel</w:t>
      </w:r>
      <w:r w:rsidR="003530E1" w:rsidRPr="00580BD4">
        <w:rPr>
          <w:rFonts w:ascii="Arial" w:hAnsi="Arial" w:cs="Arial"/>
          <w:lang w:val="en-US"/>
        </w:rPr>
        <w:t xml:space="preserve"> 199</w:t>
      </w:r>
      <w:r w:rsidR="00755DA0" w:rsidRPr="00580BD4">
        <w:rPr>
          <w:rFonts w:ascii="Arial" w:hAnsi="Arial" w:cs="Arial"/>
          <w:lang w:val="en-US"/>
        </w:rPr>
        <w:t>9</w:t>
      </w:r>
      <w:r w:rsidR="00F82BE5" w:rsidRPr="00580BD4">
        <w:rPr>
          <w:rFonts w:ascii="Arial" w:hAnsi="Arial" w:cs="Arial"/>
          <w:lang w:val="en-US"/>
        </w:rPr>
        <w:t>).</w:t>
      </w:r>
      <w:r w:rsidR="00181800" w:rsidRPr="00580BD4">
        <w:rPr>
          <w:rFonts w:ascii="Arial" w:hAnsi="Arial" w:cs="Arial"/>
          <w:lang w:val="en-US"/>
        </w:rPr>
        <w:t xml:space="preserve"> </w:t>
      </w:r>
      <w:r w:rsidR="003530E1" w:rsidRPr="00580BD4">
        <w:rPr>
          <w:rFonts w:ascii="Arial" w:hAnsi="Arial" w:cs="Arial"/>
          <w:lang w:val="en-US"/>
        </w:rPr>
        <w:t>O</w:t>
      </w:r>
      <w:r w:rsidR="009423D1" w:rsidRPr="00580BD4">
        <w:rPr>
          <w:rFonts w:ascii="Arial" w:hAnsi="Arial" w:cs="Arial"/>
          <w:lang w:val="en-US"/>
        </w:rPr>
        <w:t>n</w:t>
      </w:r>
      <w:r w:rsidR="00D87B72" w:rsidRPr="00580BD4">
        <w:rPr>
          <w:rFonts w:ascii="Arial" w:hAnsi="Arial" w:cs="Arial"/>
          <w:lang w:val="en-US"/>
        </w:rPr>
        <w:t xml:space="preserve"> the basis of a</w:t>
      </w:r>
      <w:r w:rsidR="003B2848" w:rsidRPr="00580BD4">
        <w:rPr>
          <w:rFonts w:ascii="Arial" w:hAnsi="Arial" w:cs="Arial"/>
          <w:lang w:val="en-US"/>
        </w:rPr>
        <w:t xml:space="preserve"> </w:t>
      </w:r>
      <w:r w:rsidR="00194C4F" w:rsidRPr="00580BD4">
        <w:rPr>
          <w:rFonts w:ascii="Arial" w:hAnsi="Arial" w:cs="Arial"/>
          <w:lang w:val="en-US"/>
        </w:rPr>
        <w:t>‘</w:t>
      </w:r>
      <w:r w:rsidR="00D87B72" w:rsidRPr="00580BD4">
        <w:rPr>
          <w:rFonts w:ascii="Arial" w:hAnsi="Arial" w:cs="Arial"/>
          <w:lang w:val="en-US"/>
        </w:rPr>
        <w:t>thin</w:t>
      </w:r>
      <w:r w:rsidR="00194C4F" w:rsidRPr="00580BD4">
        <w:rPr>
          <w:rFonts w:ascii="Arial" w:hAnsi="Arial" w:cs="Arial"/>
          <w:lang w:val="en-US"/>
        </w:rPr>
        <w:t>’</w:t>
      </w:r>
      <w:r w:rsidR="00D87B72" w:rsidRPr="00580BD4">
        <w:rPr>
          <w:rFonts w:ascii="Arial" w:hAnsi="Arial" w:cs="Arial"/>
          <w:lang w:val="en-US"/>
        </w:rPr>
        <w:t xml:space="preserve"> understanding of the institution, </w:t>
      </w:r>
      <w:r w:rsidR="006B5E95" w:rsidRPr="00580BD4">
        <w:rPr>
          <w:rFonts w:ascii="Arial" w:hAnsi="Arial" w:cs="Arial"/>
          <w:lang w:val="en-US"/>
        </w:rPr>
        <w:t xml:space="preserve">Keohane (1989: 3) </w:t>
      </w:r>
      <w:r w:rsidR="00D87B72" w:rsidRPr="00580BD4">
        <w:rPr>
          <w:rFonts w:ascii="Arial" w:hAnsi="Arial" w:cs="Arial"/>
          <w:lang w:val="en-US"/>
        </w:rPr>
        <w:t xml:space="preserve">defines </w:t>
      </w:r>
      <w:r w:rsidR="006B5E95" w:rsidRPr="00580BD4">
        <w:rPr>
          <w:rFonts w:ascii="Arial" w:hAnsi="Arial" w:cs="Arial"/>
          <w:lang w:val="en-US"/>
        </w:rPr>
        <w:t xml:space="preserve">international </w:t>
      </w:r>
      <w:r w:rsidR="00827A2D" w:rsidRPr="00580BD4">
        <w:rPr>
          <w:rFonts w:ascii="Arial" w:hAnsi="Arial" w:cs="Arial"/>
          <w:lang w:val="en-US"/>
        </w:rPr>
        <w:t>i</w:t>
      </w:r>
      <w:r w:rsidR="006B5E95" w:rsidRPr="00580BD4">
        <w:rPr>
          <w:rFonts w:ascii="Arial" w:hAnsi="Arial" w:cs="Arial"/>
          <w:lang w:val="en-US"/>
        </w:rPr>
        <w:t>nstitution</w:t>
      </w:r>
      <w:r w:rsidR="00827A2D" w:rsidRPr="00580BD4">
        <w:rPr>
          <w:rFonts w:ascii="Arial" w:hAnsi="Arial" w:cs="Arial"/>
          <w:lang w:val="en-US"/>
        </w:rPr>
        <w:t>s</w:t>
      </w:r>
      <w:r w:rsidR="006B5E95" w:rsidRPr="00580BD4">
        <w:rPr>
          <w:rFonts w:ascii="Arial" w:hAnsi="Arial" w:cs="Arial"/>
          <w:lang w:val="en-US"/>
        </w:rPr>
        <w:t xml:space="preserve"> as </w:t>
      </w:r>
      <w:r w:rsidR="00882999" w:rsidRPr="00580BD4">
        <w:rPr>
          <w:rFonts w:ascii="Arial" w:hAnsi="Arial" w:cs="Arial"/>
          <w:lang w:val="en-US"/>
        </w:rPr>
        <w:t>“</w:t>
      </w:r>
      <w:r w:rsidR="006B5E95" w:rsidRPr="00580BD4">
        <w:rPr>
          <w:rFonts w:ascii="Arial" w:hAnsi="Arial" w:cs="Arial"/>
          <w:lang w:val="en-US"/>
        </w:rPr>
        <w:t>persistent and connected sets of rules (formal and informal) that prescribe behavioral roles, constrain activity, and shape expectations</w:t>
      </w:r>
      <w:r w:rsidR="0035684A" w:rsidRPr="00580BD4">
        <w:rPr>
          <w:rFonts w:ascii="Arial" w:hAnsi="Arial" w:cs="Arial"/>
          <w:lang w:val="en-US"/>
        </w:rPr>
        <w:t>”</w:t>
      </w:r>
      <w:r w:rsidR="006B5E95" w:rsidRPr="00580BD4">
        <w:rPr>
          <w:rFonts w:ascii="Arial" w:hAnsi="Arial" w:cs="Arial"/>
          <w:lang w:val="en-US"/>
        </w:rPr>
        <w:t xml:space="preserve">. </w:t>
      </w:r>
      <w:r w:rsidR="00EA79C4" w:rsidRPr="00580BD4">
        <w:rPr>
          <w:rFonts w:ascii="Arial" w:hAnsi="Arial" w:cs="Arial"/>
          <w:lang w:val="en-US"/>
        </w:rPr>
        <w:t>This must be distinguished from a</w:t>
      </w:r>
      <w:r w:rsidR="003B2848" w:rsidRPr="00580BD4">
        <w:rPr>
          <w:rFonts w:ascii="Arial" w:hAnsi="Arial" w:cs="Arial"/>
          <w:lang w:val="en-US"/>
        </w:rPr>
        <w:t xml:space="preserve"> </w:t>
      </w:r>
      <w:r w:rsidR="00194C4F" w:rsidRPr="00580BD4">
        <w:rPr>
          <w:rFonts w:ascii="Arial" w:hAnsi="Arial" w:cs="Arial"/>
          <w:lang w:val="en-US"/>
        </w:rPr>
        <w:t>‘thick’</w:t>
      </w:r>
      <w:r w:rsidR="00EA79C4" w:rsidRPr="00580BD4">
        <w:rPr>
          <w:rFonts w:ascii="Arial" w:hAnsi="Arial" w:cs="Arial"/>
          <w:lang w:val="en-US"/>
        </w:rPr>
        <w:t xml:space="preserve"> understanding of the institution</w:t>
      </w:r>
      <w:r w:rsidR="00863315" w:rsidRPr="00580BD4">
        <w:rPr>
          <w:rFonts w:ascii="Arial" w:hAnsi="Arial" w:cs="Arial"/>
          <w:lang w:val="en-US"/>
        </w:rPr>
        <w:t xml:space="preserve">. </w:t>
      </w:r>
      <w:r w:rsidR="009E4D70" w:rsidRPr="00580BD4">
        <w:rPr>
          <w:rFonts w:ascii="Arial" w:hAnsi="Arial" w:cs="Arial"/>
          <w:lang w:val="en-US"/>
        </w:rPr>
        <w:t>On this view i</w:t>
      </w:r>
      <w:r w:rsidR="00863315" w:rsidRPr="00580BD4">
        <w:rPr>
          <w:rFonts w:ascii="Arial" w:hAnsi="Arial" w:cs="Arial"/>
          <w:lang w:val="en-US"/>
        </w:rPr>
        <w:t>nstitution</w:t>
      </w:r>
      <w:r w:rsidR="00A70E8E" w:rsidRPr="00580BD4">
        <w:rPr>
          <w:rFonts w:ascii="Arial" w:hAnsi="Arial" w:cs="Arial"/>
          <w:lang w:val="en-US"/>
        </w:rPr>
        <w:t>s</w:t>
      </w:r>
      <w:r w:rsidR="003B2848" w:rsidRPr="00580BD4">
        <w:rPr>
          <w:rFonts w:ascii="Arial" w:hAnsi="Arial" w:cs="Arial"/>
          <w:lang w:val="en-US"/>
        </w:rPr>
        <w:t xml:space="preserve"> </w:t>
      </w:r>
      <w:r w:rsidR="00DE1F97" w:rsidRPr="00580BD4">
        <w:rPr>
          <w:rFonts w:ascii="Arial" w:hAnsi="Arial" w:cs="Arial"/>
          <w:lang w:val="en-US"/>
        </w:rPr>
        <w:lastRenderedPageBreak/>
        <w:t>impact</w:t>
      </w:r>
      <w:r w:rsidR="00A70E8E" w:rsidRPr="00580BD4">
        <w:rPr>
          <w:rFonts w:ascii="Arial" w:hAnsi="Arial" w:cs="Arial"/>
          <w:lang w:val="en-US"/>
        </w:rPr>
        <w:t xml:space="preserve"> on actors</w:t>
      </w:r>
      <w:r w:rsidR="003B2848" w:rsidRPr="00580BD4">
        <w:rPr>
          <w:rFonts w:ascii="Arial" w:hAnsi="Arial" w:cs="Arial"/>
          <w:lang w:val="en-US"/>
        </w:rPr>
        <w:t xml:space="preserve"> </w:t>
      </w:r>
      <w:r w:rsidR="00A70E8E" w:rsidRPr="00580BD4">
        <w:rPr>
          <w:rFonts w:ascii="Arial" w:hAnsi="Arial" w:cs="Arial"/>
          <w:lang w:val="en-US"/>
        </w:rPr>
        <w:t>not just by</w:t>
      </w:r>
      <w:r w:rsidR="003B2848" w:rsidRPr="00580BD4">
        <w:rPr>
          <w:rFonts w:ascii="Arial" w:hAnsi="Arial" w:cs="Arial"/>
          <w:lang w:val="en-US"/>
        </w:rPr>
        <w:t xml:space="preserve"> </w:t>
      </w:r>
      <w:r w:rsidR="00A70E8E" w:rsidRPr="00580BD4">
        <w:rPr>
          <w:rFonts w:ascii="Arial" w:hAnsi="Arial" w:cs="Arial"/>
          <w:lang w:val="en-US"/>
        </w:rPr>
        <w:t xml:space="preserve">providing incentives for and setting limits to </w:t>
      </w:r>
      <w:r w:rsidR="00863315" w:rsidRPr="00580BD4">
        <w:rPr>
          <w:rFonts w:ascii="Arial" w:hAnsi="Arial" w:cs="Arial"/>
          <w:lang w:val="en-US"/>
        </w:rPr>
        <w:t xml:space="preserve">rational </w:t>
      </w:r>
      <w:r w:rsidR="00A70E8E" w:rsidRPr="00580BD4">
        <w:rPr>
          <w:rFonts w:ascii="Arial" w:hAnsi="Arial" w:cs="Arial"/>
          <w:lang w:val="en-US"/>
        </w:rPr>
        <w:t>action</w:t>
      </w:r>
      <w:r w:rsidR="003B2848" w:rsidRPr="00580BD4">
        <w:rPr>
          <w:rFonts w:ascii="Arial" w:hAnsi="Arial" w:cs="Arial"/>
          <w:lang w:val="en-US"/>
        </w:rPr>
        <w:t xml:space="preserve"> </w:t>
      </w:r>
      <w:r w:rsidR="00A70E8E" w:rsidRPr="00580BD4">
        <w:rPr>
          <w:rFonts w:ascii="Arial" w:hAnsi="Arial" w:cs="Arial"/>
          <w:lang w:val="en-US"/>
        </w:rPr>
        <w:t>but also by</w:t>
      </w:r>
      <w:r w:rsidR="003B2848" w:rsidRPr="00580BD4">
        <w:rPr>
          <w:rFonts w:ascii="Arial" w:hAnsi="Arial" w:cs="Arial"/>
          <w:lang w:val="en-US"/>
        </w:rPr>
        <w:t xml:space="preserve"> </w:t>
      </w:r>
      <w:r w:rsidR="00EE583E" w:rsidRPr="00580BD4">
        <w:rPr>
          <w:rFonts w:ascii="Arial" w:hAnsi="Arial" w:cs="Arial"/>
          <w:lang w:val="en-US"/>
        </w:rPr>
        <w:t>influencing their fundamental objectives and values</w:t>
      </w:r>
      <w:r w:rsidR="00863315" w:rsidRPr="00580BD4">
        <w:rPr>
          <w:rFonts w:ascii="Arial" w:hAnsi="Arial" w:cs="Arial"/>
          <w:lang w:val="en-US"/>
        </w:rPr>
        <w:t xml:space="preserve">. </w:t>
      </w:r>
    </w:p>
    <w:p w:rsidR="00863315" w:rsidRPr="00580BD4" w:rsidRDefault="006107C9" w:rsidP="00573775">
      <w:pPr>
        <w:spacing w:after="120" w:line="480" w:lineRule="auto"/>
        <w:ind w:firstLine="567"/>
        <w:rPr>
          <w:rFonts w:ascii="Arial" w:hAnsi="Arial" w:cs="Arial"/>
          <w:lang w:val="en-US"/>
        </w:rPr>
      </w:pPr>
      <w:r w:rsidRPr="00580BD4">
        <w:rPr>
          <w:rFonts w:ascii="Arial" w:hAnsi="Arial" w:cs="Arial"/>
          <w:lang w:val="en-US"/>
        </w:rPr>
        <w:t>Crucial here is the distinction between</w:t>
      </w:r>
      <w:r w:rsidR="00863315" w:rsidRPr="00580BD4">
        <w:rPr>
          <w:rFonts w:ascii="Arial" w:hAnsi="Arial" w:cs="Arial"/>
          <w:lang w:val="en-US"/>
        </w:rPr>
        <w:t xml:space="preserve"> regulative </w:t>
      </w:r>
      <w:r w:rsidR="00C84D1A" w:rsidRPr="00580BD4">
        <w:rPr>
          <w:rFonts w:ascii="Arial" w:hAnsi="Arial" w:cs="Arial"/>
          <w:lang w:val="en-US"/>
        </w:rPr>
        <w:t>a</w:t>
      </w:r>
      <w:r w:rsidR="00863315" w:rsidRPr="00580BD4">
        <w:rPr>
          <w:rFonts w:ascii="Arial" w:hAnsi="Arial" w:cs="Arial"/>
          <w:lang w:val="en-US"/>
        </w:rPr>
        <w:t xml:space="preserve">nd </w:t>
      </w:r>
      <w:r w:rsidR="00C84D1A" w:rsidRPr="00580BD4">
        <w:rPr>
          <w:rFonts w:ascii="Arial" w:hAnsi="Arial" w:cs="Arial"/>
          <w:lang w:val="en-US"/>
        </w:rPr>
        <w:t>constitutive i</w:t>
      </w:r>
      <w:r w:rsidR="00863315" w:rsidRPr="00580BD4">
        <w:rPr>
          <w:rFonts w:ascii="Arial" w:hAnsi="Arial" w:cs="Arial"/>
          <w:lang w:val="en-US"/>
        </w:rPr>
        <w:t>nstitution</w:t>
      </w:r>
      <w:r w:rsidR="00C84D1A" w:rsidRPr="00580BD4">
        <w:rPr>
          <w:rFonts w:ascii="Arial" w:hAnsi="Arial" w:cs="Arial"/>
          <w:lang w:val="en-US"/>
        </w:rPr>
        <w:t>s</w:t>
      </w:r>
      <w:r w:rsidR="00863315" w:rsidRPr="00580BD4">
        <w:rPr>
          <w:rFonts w:ascii="Arial" w:hAnsi="Arial" w:cs="Arial"/>
          <w:lang w:val="en-US"/>
        </w:rPr>
        <w:t xml:space="preserve"> (Kratochwil 1989). </w:t>
      </w:r>
      <w:r w:rsidR="005C774D" w:rsidRPr="00580BD4">
        <w:rPr>
          <w:rFonts w:ascii="Arial" w:hAnsi="Arial" w:cs="Arial"/>
          <w:lang w:val="en-US"/>
        </w:rPr>
        <w:t>While in the case of the narrow definition</w:t>
      </w:r>
      <w:r w:rsidR="00612B27" w:rsidRPr="00580BD4">
        <w:rPr>
          <w:rFonts w:ascii="Arial" w:hAnsi="Arial" w:cs="Arial"/>
          <w:lang w:val="en-US"/>
        </w:rPr>
        <w:t xml:space="preserve"> of </w:t>
      </w:r>
      <w:r w:rsidR="003B2848" w:rsidRPr="00580BD4">
        <w:rPr>
          <w:rFonts w:ascii="Arial" w:hAnsi="Arial" w:cs="Arial"/>
          <w:lang w:val="en-US"/>
        </w:rPr>
        <w:t>institutions actors</w:t>
      </w:r>
      <w:r w:rsidR="00B01912" w:rsidRPr="00580BD4">
        <w:rPr>
          <w:rFonts w:ascii="Arial" w:hAnsi="Arial" w:cs="Arial"/>
          <w:lang w:val="en-US"/>
        </w:rPr>
        <w:t>’</w:t>
      </w:r>
      <w:r w:rsidR="005C774D" w:rsidRPr="00580BD4">
        <w:rPr>
          <w:rFonts w:ascii="Arial" w:hAnsi="Arial" w:cs="Arial"/>
          <w:lang w:val="en-US"/>
        </w:rPr>
        <w:t xml:space="preserve"> interests and identities </w:t>
      </w:r>
      <w:r w:rsidR="00912487" w:rsidRPr="00580BD4">
        <w:rPr>
          <w:rFonts w:ascii="Arial" w:hAnsi="Arial" w:cs="Arial"/>
          <w:lang w:val="en-US"/>
        </w:rPr>
        <w:t>are disregarded</w:t>
      </w:r>
      <w:r w:rsidR="00863315" w:rsidRPr="00580BD4">
        <w:rPr>
          <w:rFonts w:ascii="Arial" w:hAnsi="Arial" w:cs="Arial"/>
          <w:lang w:val="en-US"/>
        </w:rPr>
        <w:t xml:space="preserve">, </w:t>
      </w:r>
      <w:r w:rsidR="000E0C34" w:rsidRPr="00580BD4">
        <w:rPr>
          <w:rFonts w:ascii="Arial" w:hAnsi="Arial" w:cs="Arial"/>
          <w:lang w:val="en-US"/>
        </w:rPr>
        <w:t>in such a way that norms and rules play a merely regulative role</w:t>
      </w:r>
      <w:r w:rsidR="00863315" w:rsidRPr="00580BD4">
        <w:rPr>
          <w:rFonts w:ascii="Arial" w:hAnsi="Arial" w:cs="Arial"/>
          <w:lang w:val="en-US"/>
        </w:rPr>
        <w:t xml:space="preserve">, </w:t>
      </w:r>
      <w:r w:rsidR="00714B95" w:rsidRPr="00580BD4">
        <w:rPr>
          <w:rFonts w:ascii="Arial" w:hAnsi="Arial" w:cs="Arial"/>
          <w:lang w:val="en-US"/>
        </w:rPr>
        <w:t>the</w:t>
      </w:r>
      <w:r w:rsidR="00256348" w:rsidRPr="00580BD4">
        <w:rPr>
          <w:rFonts w:ascii="Arial" w:hAnsi="Arial" w:cs="Arial"/>
          <w:lang w:val="en-US"/>
        </w:rPr>
        <w:t xml:space="preserve"> broad definition works on the assumption </w:t>
      </w:r>
      <w:r w:rsidR="003B2848" w:rsidRPr="00580BD4">
        <w:rPr>
          <w:rFonts w:ascii="Arial" w:hAnsi="Arial" w:cs="Arial"/>
          <w:lang w:val="en-US"/>
        </w:rPr>
        <w:t>that they</w:t>
      </w:r>
      <w:r w:rsidR="00256348" w:rsidRPr="00580BD4">
        <w:rPr>
          <w:rFonts w:ascii="Arial" w:hAnsi="Arial" w:cs="Arial"/>
          <w:lang w:val="en-US"/>
        </w:rPr>
        <w:t xml:space="preserve"> </w:t>
      </w:r>
      <w:r w:rsidR="004C1802" w:rsidRPr="00580BD4">
        <w:rPr>
          <w:rFonts w:ascii="Arial" w:hAnsi="Arial" w:cs="Arial"/>
          <w:lang w:val="en-US"/>
        </w:rPr>
        <w:t xml:space="preserve">also exercise </w:t>
      </w:r>
      <w:r w:rsidR="003B2848" w:rsidRPr="00580BD4">
        <w:rPr>
          <w:rFonts w:ascii="Arial" w:hAnsi="Arial" w:cs="Arial"/>
          <w:lang w:val="en-US"/>
        </w:rPr>
        <w:t>a constitutive</w:t>
      </w:r>
      <w:r w:rsidR="00863315" w:rsidRPr="00580BD4">
        <w:rPr>
          <w:rFonts w:ascii="Arial" w:hAnsi="Arial" w:cs="Arial"/>
          <w:lang w:val="en-US"/>
        </w:rPr>
        <w:t xml:space="preserve"> </w:t>
      </w:r>
      <w:r w:rsidR="004C1802" w:rsidRPr="00580BD4">
        <w:rPr>
          <w:rFonts w:ascii="Arial" w:hAnsi="Arial" w:cs="Arial"/>
          <w:lang w:val="en-US"/>
        </w:rPr>
        <w:t xml:space="preserve">influence on </w:t>
      </w:r>
      <w:r w:rsidR="00F95811" w:rsidRPr="00580BD4">
        <w:rPr>
          <w:rFonts w:ascii="Arial" w:hAnsi="Arial" w:cs="Arial"/>
          <w:lang w:val="en-US"/>
        </w:rPr>
        <w:t>actors’</w:t>
      </w:r>
      <w:r w:rsidR="004C1802" w:rsidRPr="00580BD4">
        <w:rPr>
          <w:rFonts w:ascii="Arial" w:hAnsi="Arial" w:cs="Arial"/>
          <w:lang w:val="en-US"/>
        </w:rPr>
        <w:t xml:space="preserve"> interests and social identities</w:t>
      </w:r>
      <w:r w:rsidR="00863315" w:rsidRPr="00580BD4">
        <w:rPr>
          <w:rFonts w:ascii="Arial" w:hAnsi="Arial" w:cs="Arial"/>
          <w:lang w:val="en-US"/>
        </w:rPr>
        <w:t xml:space="preserve">. </w:t>
      </w:r>
      <w:r w:rsidR="001472F6" w:rsidRPr="00580BD4">
        <w:rPr>
          <w:rFonts w:ascii="Arial" w:hAnsi="Arial" w:cs="Arial"/>
          <w:lang w:val="en-US"/>
        </w:rPr>
        <w:t>From</w:t>
      </w:r>
      <w:r w:rsidR="000563C5" w:rsidRPr="00580BD4">
        <w:rPr>
          <w:rFonts w:ascii="Arial" w:hAnsi="Arial" w:cs="Arial"/>
          <w:lang w:val="en-US"/>
        </w:rPr>
        <w:t xml:space="preserve"> this </w:t>
      </w:r>
      <w:r w:rsidR="001472F6" w:rsidRPr="00580BD4">
        <w:rPr>
          <w:rFonts w:ascii="Arial" w:hAnsi="Arial" w:cs="Arial"/>
          <w:lang w:val="en-US"/>
        </w:rPr>
        <w:t>perspective</w:t>
      </w:r>
      <w:r w:rsidR="00156B6A" w:rsidRPr="00580BD4">
        <w:rPr>
          <w:rFonts w:ascii="Arial" w:hAnsi="Arial" w:cs="Arial"/>
          <w:lang w:val="en-US"/>
        </w:rPr>
        <w:t xml:space="preserve"> </w:t>
      </w:r>
      <w:r w:rsidR="003B2848" w:rsidRPr="00580BD4">
        <w:rPr>
          <w:rFonts w:ascii="Arial" w:hAnsi="Arial" w:cs="Arial"/>
          <w:lang w:val="en-US"/>
        </w:rPr>
        <w:t>institutions exhibit</w:t>
      </w:r>
      <w:r w:rsidR="00156B6A" w:rsidRPr="00580BD4">
        <w:rPr>
          <w:rFonts w:ascii="Arial" w:hAnsi="Arial" w:cs="Arial"/>
          <w:lang w:val="en-US"/>
        </w:rPr>
        <w:t xml:space="preserve"> both a cognitive</w:t>
      </w:r>
      <w:r w:rsidR="003B2848" w:rsidRPr="00580BD4">
        <w:rPr>
          <w:rFonts w:ascii="Arial" w:hAnsi="Arial" w:cs="Arial"/>
          <w:lang w:val="en-US"/>
        </w:rPr>
        <w:t xml:space="preserve"> </w:t>
      </w:r>
      <w:r w:rsidR="00156B6A" w:rsidRPr="00580BD4">
        <w:rPr>
          <w:rFonts w:ascii="Arial" w:hAnsi="Arial" w:cs="Arial"/>
          <w:lang w:val="en-US"/>
        </w:rPr>
        <w:t>and</w:t>
      </w:r>
      <w:r w:rsidR="003B2848" w:rsidRPr="00580BD4">
        <w:rPr>
          <w:rFonts w:ascii="Arial" w:hAnsi="Arial" w:cs="Arial"/>
          <w:lang w:val="en-US"/>
        </w:rPr>
        <w:t xml:space="preserve"> </w:t>
      </w:r>
      <w:r w:rsidR="00156B6A" w:rsidRPr="00580BD4">
        <w:rPr>
          <w:rFonts w:ascii="Arial" w:hAnsi="Arial" w:cs="Arial"/>
          <w:lang w:val="en-US"/>
        </w:rPr>
        <w:t>action-guiding dimension</w:t>
      </w:r>
      <w:r w:rsidR="00863315" w:rsidRPr="00580BD4">
        <w:rPr>
          <w:rFonts w:ascii="Arial" w:hAnsi="Arial" w:cs="Arial"/>
          <w:lang w:val="en-US"/>
        </w:rPr>
        <w:t xml:space="preserve"> (</w:t>
      </w:r>
      <w:r w:rsidR="00C423F6" w:rsidRPr="00580BD4">
        <w:rPr>
          <w:rFonts w:ascii="Arial" w:hAnsi="Arial" w:cs="Arial"/>
          <w:lang w:val="en-US"/>
        </w:rPr>
        <w:t>Checkel 1999: 546</w:t>
      </w:r>
      <w:r w:rsidR="00863315" w:rsidRPr="00580BD4">
        <w:rPr>
          <w:rFonts w:ascii="Arial" w:hAnsi="Arial" w:cs="Arial"/>
          <w:lang w:val="en-US"/>
        </w:rPr>
        <w:t xml:space="preserve">). </w:t>
      </w:r>
      <w:r w:rsidR="00C848AC" w:rsidRPr="00580BD4">
        <w:rPr>
          <w:rFonts w:ascii="Arial" w:hAnsi="Arial" w:cs="Arial"/>
          <w:lang w:val="en-US"/>
        </w:rPr>
        <w:t xml:space="preserve">The norms and </w:t>
      </w:r>
      <w:r w:rsidR="003B2848" w:rsidRPr="00580BD4">
        <w:rPr>
          <w:rFonts w:ascii="Arial" w:hAnsi="Arial" w:cs="Arial"/>
          <w:lang w:val="en-US"/>
        </w:rPr>
        <w:t>rules enshrined</w:t>
      </w:r>
      <w:r w:rsidR="00E463E9" w:rsidRPr="00580BD4">
        <w:rPr>
          <w:rFonts w:ascii="Arial" w:hAnsi="Arial" w:cs="Arial"/>
          <w:lang w:val="en-US"/>
        </w:rPr>
        <w:t xml:space="preserve"> </w:t>
      </w:r>
      <w:r w:rsidR="00863315" w:rsidRPr="00580BD4">
        <w:rPr>
          <w:rFonts w:ascii="Arial" w:hAnsi="Arial" w:cs="Arial"/>
          <w:lang w:val="en-US"/>
        </w:rPr>
        <w:t xml:space="preserve">in </w:t>
      </w:r>
      <w:r w:rsidR="003B2848" w:rsidRPr="00580BD4">
        <w:rPr>
          <w:rFonts w:ascii="Arial" w:hAnsi="Arial" w:cs="Arial"/>
          <w:lang w:val="en-US"/>
        </w:rPr>
        <w:t>institutions are</w:t>
      </w:r>
      <w:r w:rsidR="00F30046" w:rsidRPr="00580BD4">
        <w:rPr>
          <w:rFonts w:ascii="Arial" w:hAnsi="Arial" w:cs="Arial"/>
          <w:lang w:val="en-US"/>
        </w:rPr>
        <w:t xml:space="preserve"> based on </w:t>
      </w:r>
      <w:r w:rsidR="003B2848" w:rsidRPr="00580BD4">
        <w:rPr>
          <w:rFonts w:ascii="Arial" w:hAnsi="Arial" w:cs="Arial"/>
          <w:lang w:val="en-US"/>
        </w:rPr>
        <w:t>ideas that</w:t>
      </w:r>
      <w:r w:rsidR="00655A13" w:rsidRPr="00580BD4">
        <w:rPr>
          <w:rFonts w:ascii="Arial" w:hAnsi="Arial" w:cs="Arial"/>
          <w:lang w:val="en-US"/>
        </w:rPr>
        <w:t xml:space="preserve"> have become entrenched within </w:t>
      </w:r>
      <w:r w:rsidR="00AE725B" w:rsidRPr="00580BD4">
        <w:rPr>
          <w:rFonts w:ascii="Arial" w:hAnsi="Arial" w:cs="Arial"/>
          <w:lang w:val="en-US"/>
        </w:rPr>
        <w:t>them</w:t>
      </w:r>
      <w:r w:rsidR="00863315" w:rsidRPr="00580BD4">
        <w:rPr>
          <w:rFonts w:ascii="Arial" w:hAnsi="Arial" w:cs="Arial"/>
          <w:lang w:val="en-US"/>
        </w:rPr>
        <w:t xml:space="preserve">. </w:t>
      </w:r>
      <w:r w:rsidR="00967E22" w:rsidRPr="00580BD4">
        <w:rPr>
          <w:rFonts w:ascii="Arial" w:hAnsi="Arial" w:cs="Arial"/>
          <w:lang w:val="en-US"/>
        </w:rPr>
        <w:t xml:space="preserve">In this way institutions link the </w:t>
      </w:r>
      <w:r w:rsidR="003B2848" w:rsidRPr="00580BD4">
        <w:rPr>
          <w:rFonts w:ascii="Arial" w:hAnsi="Arial" w:cs="Arial"/>
          <w:lang w:val="en-US"/>
        </w:rPr>
        <w:t>individual with</w:t>
      </w:r>
      <w:r w:rsidR="00967E22" w:rsidRPr="00580BD4">
        <w:rPr>
          <w:rFonts w:ascii="Arial" w:hAnsi="Arial" w:cs="Arial"/>
          <w:lang w:val="en-US"/>
        </w:rPr>
        <w:t xml:space="preserve"> society</w:t>
      </w:r>
      <w:r w:rsidR="003B2848" w:rsidRPr="00580BD4">
        <w:rPr>
          <w:rFonts w:ascii="Arial" w:hAnsi="Arial" w:cs="Arial"/>
          <w:lang w:val="en-US"/>
        </w:rPr>
        <w:t xml:space="preserve"> </w:t>
      </w:r>
      <w:r w:rsidR="0047179B" w:rsidRPr="00580BD4">
        <w:rPr>
          <w:rFonts w:ascii="Arial" w:hAnsi="Arial" w:cs="Arial"/>
          <w:lang w:val="en-US"/>
        </w:rPr>
        <w:t>by laying down roles</w:t>
      </w:r>
      <w:r w:rsidR="00863315" w:rsidRPr="00580BD4">
        <w:rPr>
          <w:rFonts w:ascii="Arial" w:hAnsi="Arial" w:cs="Arial"/>
          <w:lang w:val="en-US"/>
        </w:rPr>
        <w:t xml:space="preserve">, </w:t>
      </w:r>
      <w:r w:rsidR="002234E1" w:rsidRPr="00580BD4">
        <w:rPr>
          <w:rFonts w:ascii="Arial" w:hAnsi="Arial" w:cs="Arial"/>
          <w:lang w:val="en-US"/>
        </w:rPr>
        <w:t>defining functions</w:t>
      </w:r>
      <w:r w:rsidR="003B2848" w:rsidRPr="00580BD4">
        <w:rPr>
          <w:rFonts w:ascii="Arial" w:hAnsi="Arial" w:cs="Arial"/>
          <w:lang w:val="en-US"/>
        </w:rPr>
        <w:t xml:space="preserve"> </w:t>
      </w:r>
      <w:r w:rsidR="00B25EC3" w:rsidRPr="00580BD4">
        <w:rPr>
          <w:rFonts w:ascii="Arial" w:hAnsi="Arial" w:cs="Arial"/>
          <w:lang w:val="en-US"/>
        </w:rPr>
        <w:t>and</w:t>
      </w:r>
      <w:r w:rsidR="003B2848" w:rsidRPr="00580BD4">
        <w:rPr>
          <w:rFonts w:ascii="Arial" w:hAnsi="Arial" w:cs="Arial"/>
          <w:lang w:val="en-US"/>
        </w:rPr>
        <w:t xml:space="preserve"> </w:t>
      </w:r>
      <w:r w:rsidR="002234E1" w:rsidRPr="00580BD4">
        <w:rPr>
          <w:rFonts w:ascii="Arial" w:hAnsi="Arial" w:cs="Arial"/>
          <w:lang w:val="en-US"/>
        </w:rPr>
        <w:t>providing</w:t>
      </w:r>
      <w:r w:rsidR="003B2848" w:rsidRPr="00580BD4">
        <w:rPr>
          <w:rFonts w:ascii="Arial" w:hAnsi="Arial" w:cs="Arial"/>
          <w:lang w:val="en-US"/>
        </w:rPr>
        <w:t xml:space="preserve"> </w:t>
      </w:r>
      <w:r w:rsidR="002234E1" w:rsidRPr="00580BD4">
        <w:rPr>
          <w:rFonts w:ascii="Arial" w:hAnsi="Arial" w:cs="Arial"/>
          <w:lang w:val="en-US"/>
        </w:rPr>
        <w:t>c</w:t>
      </w:r>
      <w:r w:rsidR="00863315" w:rsidRPr="00580BD4">
        <w:rPr>
          <w:rFonts w:ascii="Arial" w:hAnsi="Arial" w:cs="Arial"/>
          <w:lang w:val="en-US"/>
        </w:rPr>
        <w:t>olle</w:t>
      </w:r>
      <w:r w:rsidR="002234E1" w:rsidRPr="00580BD4">
        <w:rPr>
          <w:rFonts w:ascii="Arial" w:hAnsi="Arial" w:cs="Arial"/>
          <w:lang w:val="en-US"/>
        </w:rPr>
        <w:t>c</w:t>
      </w:r>
      <w:r w:rsidR="00863315" w:rsidRPr="00580BD4">
        <w:rPr>
          <w:rFonts w:ascii="Arial" w:hAnsi="Arial" w:cs="Arial"/>
          <w:lang w:val="en-US"/>
        </w:rPr>
        <w:t xml:space="preserve">tive </w:t>
      </w:r>
      <w:r w:rsidR="002234E1" w:rsidRPr="00580BD4">
        <w:rPr>
          <w:rFonts w:ascii="Arial" w:hAnsi="Arial" w:cs="Arial"/>
          <w:lang w:val="en-US"/>
        </w:rPr>
        <w:t>stocks of knowledge</w:t>
      </w:r>
      <w:r w:rsidR="00A612D4" w:rsidRPr="00580BD4">
        <w:rPr>
          <w:rFonts w:ascii="Arial" w:hAnsi="Arial" w:cs="Arial"/>
          <w:lang w:val="en-US"/>
        </w:rPr>
        <w:t>,</w:t>
      </w:r>
      <w:r w:rsidR="002234E1" w:rsidRPr="00580BD4">
        <w:rPr>
          <w:rFonts w:ascii="Arial" w:hAnsi="Arial" w:cs="Arial"/>
          <w:lang w:val="en-US"/>
        </w:rPr>
        <w:t xml:space="preserve"> thus</w:t>
      </w:r>
      <w:r w:rsidR="003B2848" w:rsidRPr="00580BD4">
        <w:rPr>
          <w:rFonts w:ascii="Arial" w:hAnsi="Arial" w:cs="Arial"/>
          <w:lang w:val="en-US"/>
        </w:rPr>
        <w:t xml:space="preserve"> </w:t>
      </w:r>
      <w:r w:rsidR="00A612D4" w:rsidRPr="00580BD4">
        <w:rPr>
          <w:rFonts w:ascii="Arial" w:hAnsi="Arial" w:cs="Arial"/>
          <w:lang w:val="en-US"/>
        </w:rPr>
        <w:t>creating</w:t>
      </w:r>
      <w:r w:rsidR="00C970AE" w:rsidRPr="00580BD4">
        <w:rPr>
          <w:rFonts w:ascii="Arial" w:hAnsi="Arial" w:cs="Arial"/>
          <w:lang w:val="en-US"/>
        </w:rPr>
        <w:t xml:space="preserve"> a framework within which</w:t>
      </w:r>
      <w:r w:rsidR="00863315" w:rsidRPr="00580BD4">
        <w:rPr>
          <w:rFonts w:ascii="Arial" w:hAnsi="Arial" w:cs="Arial"/>
          <w:lang w:val="en-US"/>
        </w:rPr>
        <w:t xml:space="preserve"> politi</w:t>
      </w:r>
      <w:r w:rsidR="000D242A" w:rsidRPr="00580BD4">
        <w:rPr>
          <w:rFonts w:ascii="Arial" w:hAnsi="Arial" w:cs="Arial"/>
          <w:lang w:val="en-US"/>
        </w:rPr>
        <w:t>cal</w:t>
      </w:r>
      <w:r w:rsidR="003B2848" w:rsidRPr="00580BD4">
        <w:rPr>
          <w:rFonts w:ascii="Arial" w:hAnsi="Arial" w:cs="Arial"/>
          <w:lang w:val="en-US"/>
        </w:rPr>
        <w:t xml:space="preserve"> </w:t>
      </w:r>
      <w:r w:rsidR="000D242A" w:rsidRPr="00580BD4">
        <w:rPr>
          <w:rFonts w:ascii="Arial" w:hAnsi="Arial" w:cs="Arial"/>
          <w:lang w:val="en-US"/>
        </w:rPr>
        <w:t>actions become meaningful and legitimate</w:t>
      </w:r>
      <w:r w:rsidR="00863315" w:rsidRPr="00580BD4">
        <w:rPr>
          <w:rFonts w:ascii="Arial" w:hAnsi="Arial" w:cs="Arial"/>
          <w:lang w:val="en-US"/>
        </w:rPr>
        <w:t>.</w:t>
      </w:r>
    </w:p>
    <w:p w:rsidR="005C7CFC" w:rsidRPr="00580BD4" w:rsidRDefault="00466474" w:rsidP="00573775">
      <w:pPr>
        <w:spacing w:after="120" w:line="480" w:lineRule="auto"/>
        <w:ind w:firstLine="567"/>
        <w:rPr>
          <w:rFonts w:ascii="Arial" w:hAnsi="Arial" w:cs="Arial"/>
          <w:i/>
          <w:lang w:val="en-US"/>
        </w:rPr>
      </w:pPr>
      <w:r w:rsidRPr="00580BD4">
        <w:rPr>
          <w:rFonts w:ascii="Arial" w:hAnsi="Arial" w:cs="Arial"/>
          <w:i/>
          <w:lang w:val="en-US"/>
        </w:rPr>
        <w:t>The varieties of new institutionalism</w:t>
      </w:r>
    </w:p>
    <w:p w:rsidR="005A188A" w:rsidRPr="00580BD4" w:rsidRDefault="00892AC6" w:rsidP="00573775">
      <w:pPr>
        <w:spacing w:after="120" w:line="480" w:lineRule="auto"/>
        <w:rPr>
          <w:rFonts w:ascii="Arial" w:hAnsi="Arial" w:cs="Arial"/>
          <w:lang w:val="en-US"/>
        </w:rPr>
      </w:pPr>
      <w:r w:rsidRPr="00580BD4">
        <w:rPr>
          <w:rFonts w:ascii="Arial" w:hAnsi="Arial" w:cs="Arial"/>
          <w:lang w:val="en-US"/>
        </w:rPr>
        <w:t xml:space="preserve">In a </w:t>
      </w:r>
      <w:r w:rsidR="00BB0ED5" w:rsidRPr="00580BD4">
        <w:rPr>
          <w:rFonts w:ascii="Arial" w:hAnsi="Arial" w:cs="Arial"/>
          <w:lang w:val="en-US"/>
        </w:rPr>
        <w:t xml:space="preserve">seminal </w:t>
      </w:r>
      <w:r w:rsidRPr="00580BD4">
        <w:rPr>
          <w:rFonts w:ascii="Arial" w:hAnsi="Arial" w:cs="Arial"/>
          <w:lang w:val="en-US"/>
        </w:rPr>
        <w:t>article Hall and Taylor</w:t>
      </w:r>
      <w:r w:rsidR="00BB0ED5" w:rsidRPr="00580BD4">
        <w:rPr>
          <w:rFonts w:ascii="Arial" w:hAnsi="Arial" w:cs="Arial"/>
          <w:lang w:val="en-US"/>
        </w:rPr>
        <w:t xml:space="preserve"> (1994)</w:t>
      </w:r>
      <w:r w:rsidRPr="00580BD4">
        <w:rPr>
          <w:rFonts w:ascii="Arial" w:hAnsi="Arial" w:cs="Arial"/>
          <w:lang w:val="en-US"/>
        </w:rPr>
        <w:t xml:space="preserve"> have distinguished </w:t>
      </w:r>
      <w:r w:rsidR="00B92CCA" w:rsidRPr="00580BD4">
        <w:rPr>
          <w:rFonts w:ascii="Arial" w:hAnsi="Arial" w:cs="Arial"/>
          <w:lang w:val="en-US"/>
        </w:rPr>
        <w:t xml:space="preserve">between </w:t>
      </w:r>
      <w:r w:rsidRPr="00580BD4">
        <w:rPr>
          <w:rFonts w:ascii="Arial" w:hAnsi="Arial" w:cs="Arial"/>
          <w:lang w:val="en-US"/>
        </w:rPr>
        <w:t>rational, historical and sociological institutionalism</w:t>
      </w:r>
      <w:r w:rsidR="00935B31" w:rsidRPr="00580BD4">
        <w:rPr>
          <w:rFonts w:ascii="Arial" w:hAnsi="Arial" w:cs="Arial"/>
          <w:lang w:val="en-US"/>
        </w:rPr>
        <w:t xml:space="preserve">. </w:t>
      </w:r>
      <w:r w:rsidR="00A5231F" w:rsidRPr="00580BD4">
        <w:rPr>
          <w:rFonts w:ascii="Arial" w:hAnsi="Arial" w:cs="Arial"/>
          <w:lang w:val="en-US"/>
        </w:rPr>
        <w:t>R</w:t>
      </w:r>
      <w:r w:rsidR="0032605B" w:rsidRPr="00580BD4">
        <w:rPr>
          <w:rFonts w:ascii="Arial" w:hAnsi="Arial" w:cs="Arial"/>
          <w:lang w:val="en-US"/>
        </w:rPr>
        <w:t xml:space="preserve">ecently, Schmidt </w:t>
      </w:r>
      <w:r w:rsidR="00BB0ED5" w:rsidRPr="00580BD4">
        <w:rPr>
          <w:rFonts w:ascii="Arial" w:hAnsi="Arial" w:cs="Arial"/>
          <w:lang w:val="en-US"/>
        </w:rPr>
        <w:t>(2008, 20</w:t>
      </w:r>
      <w:r w:rsidR="003E7243" w:rsidRPr="00580BD4">
        <w:rPr>
          <w:rFonts w:ascii="Arial" w:hAnsi="Arial" w:cs="Arial"/>
          <w:lang w:val="en-US"/>
        </w:rPr>
        <w:t>11</w:t>
      </w:r>
      <w:r w:rsidR="00BB0ED5" w:rsidRPr="00580BD4">
        <w:rPr>
          <w:rFonts w:ascii="Arial" w:hAnsi="Arial" w:cs="Arial"/>
          <w:lang w:val="en-US"/>
        </w:rPr>
        <w:t xml:space="preserve">) </w:t>
      </w:r>
      <w:r w:rsidR="0032605B" w:rsidRPr="00580BD4">
        <w:rPr>
          <w:rFonts w:ascii="Arial" w:hAnsi="Arial" w:cs="Arial"/>
          <w:lang w:val="en-US"/>
        </w:rPr>
        <w:t xml:space="preserve">has </w:t>
      </w:r>
      <w:r w:rsidR="00942508" w:rsidRPr="00580BD4">
        <w:rPr>
          <w:rFonts w:ascii="Arial" w:hAnsi="Arial" w:cs="Arial"/>
          <w:lang w:val="en-US"/>
        </w:rPr>
        <w:t>proposed</w:t>
      </w:r>
      <w:r w:rsidR="0032605B" w:rsidRPr="00580BD4">
        <w:rPr>
          <w:rFonts w:ascii="Arial" w:hAnsi="Arial" w:cs="Arial"/>
          <w:lang w:val="en-US"/>
        </w:rPr>
        <w:t xml:space="preserve"> that a fourth</w:t>
      </w:r>
      <w:r w:rsidR="00F3151B" w:rsidRPr="00580BD4">
        <w:rPr>
          <w:rFonts w:ascii="Arial" w:hAnsi="Arial" w:cs="Arial"/>
          <w:lang w:val="en-US"/>
        </w:rPr>
        <w:t xml:space="preserve"> variant</w:t>
      </w:r>
      <w:r w:rsidR="0032605B" w:rsidRPr="00580BD4">
        <w:rPr>
          <w:rFonts w:ascii="Arial" w:hAnsi="Arial" w:cs="Arial"/>
          <w:lang w:val="en-US"/>
        </w:rPr>
        <w:t xml:space="preserve">, </w:t>
      </w:r>
      <w:r w:rsidR="00F3151B" w:rsidRPr="00580BD4">
        <w:rPr>
          <w:rFonts w:ascii="Arial" w:hAnsi="Arial" w:cs="Arial"/>
          <w:lang w:val="en-US"/>
        </w:rPr>
        <w:t xml:space="preserve">namely </w:t>
      </w:r>
      <w:r w:rsidR="00E6685D" w:rsidRPr="00580BD4">
        <w:rPr>
          <w:rFonts w:ascii="Arial" w:hAnsi="Arial" w:cs="Arial"/>
          <w:lang w:val="en-US"/>
        </w:rPr>
        <w:t xml:space="preserve">discursive institutionalism (or ‘constructivist institutionalism’, see Hay 2006) </w:t>
      </w:r>
      <w:r w:rsidR="003B2848" w:rsidRPr="00580BD4">
        <w:rPr>
          <w:rFonts w:ascii="Arial" w:hAnsi="Arial" w:cs="Arial"/>
          <w:lang w:val="en-US"/>
        </w:rPr>
        <w:t>provides</w:t>
      </w:r>
      <w:r w:rsidR="0032605B" w:rsidRPr="00580BD4">
        <w:rPr>
          <w:rFonts w:ascii="Arial" w:hAnsi="Arial" w:cs="Arial"/>
          <w:lang w:val="en-US"/>
        </w:rPr>
        <w:t xml:space="preserve"> theoretical leverage and can </w:t>
      </w:r>
      <w:r w:rsidR="00EC2F76" w:rsidRPr="00580BD4">
        <w:rPr>
          <w:rFonts w:ascii="Arial" w:hAnsi="Arial" w:cs="Arial"/>
          <w:lang w:val="en-US"/>
        </w:rPr>
        <w:t>usefully supplement</w:t>
      </w:r>
      <w:r w:rsidR="0032605B" w:rsidRPr="00580BD4">
        <w:rPr>
          <w:rFonts w:ascii="Arial" w:hAnsi="Arial" w:cs="Arial"/>
          <w:lang w:val="en-US"/>
        </w:rPr>
        <w:t xml:space="preserve"> the three other strands</w:t>
      </w:r>
      <w:r w:rsidR="00C112FA" w:rsidRPr="00580BD4">
        <w:rPr>
          <w:rFonts w:ascii="Arial" w:hAnsi="Arial" w:cs="Arial"/>
          <w:lang w:val="en-US"/>
        </w:rPr>
        <w:t xml:space="preserve">. </w:t>
      </w:r>
      <w:r w:rsidR="00C455E6" w:rsidRPr="00580BD4">
        <w:rPr>
          <w:rFonts w:ascii="Arial" w:hAnsi="Arial" w:cs="Arial"/>
          <w:lang w:val="en-US"/>
        </w:rPr>
        <w:t>While this</w:t>
      </w:r>
      <w:r w:rsidR="0032605B" w:rsidRPr="00580BD4">
        <w:rPr>
          <w:rFonts w:ascii="Arial" w:hAnsi="Arial" w:cs="Arial"/>
          <w:lang w:val="en-US"/>
        </w:rPr>
        <w:t xml:space="preserve"> list could be expanded, for the </w:t>
      </w:r>
      <w:r w:rsidR="004E557B" w:rsidRPr="00580BD4">
        <w:rPr>
          <w:rFonts w:ascii="Arial" w:hAnsi="Arial" w:cs="Arial"/>
          <w:lang w:val="en-US"/>
        </w:rPr>
        <w:t>endeavor</w:t>
      </w:r>
      <w:r w:rsidR="005A1307" w:rsidRPr="00580BD4">
        <w:rPr>
          <w:rFonts w:ascii="Arial" w:hAnsi="Arial" w:cs="Arial"/>
          <w:lang w:val="en-US"/>
        </w:rPr>
        <w:t xml:space="preserve"> to introduce NI to FPA, I join leading scholars in </w:t>
      </w:r>
      <w:r w:rsidR="003B61A3" w:rsidRPr="00580BD4">
        <w:rPr>
          <w:rFonts w:ascii="Arial" w:hAnsi="Arial" w:cs="Arial"/>
          <w:lang w:val="en-US"/>
        </w:rPr>
        <w:t xml:space="preserve">the field of </w:t>
      </w:r>
      <w:r w:rsidR="005A1307" w:rsidRPr="00580BD4">
        <w:rPr>
          <w:rFonts w:ascii="Arial" w:hAnsi="Arial" w:cs="Arial"/>
          <w:lang w:val="en-US"/>
        </w:rPr>
        <w:t xml:space="preserve">public policy </w:t>
      </w:r>
      <w:r w:rsidR="00C423F6" w:rsidRPr="00580BD4">
        <w:rPr>
          <w:rFonts w:ascii="Arial" w:hAnsi="Arial" w:cs="Arial"/>
          <w:lang w:val="en-US"/>
        </w:rPr>
        <w:t xml:space="preserve">such as Radaelli et al. (2012) </w:t>
      </w:r>
      <w:r w:rsidR="005A1307" w:rsidRPr="00580BD4">
        <w:rPr>
          <w:rFonts w:ascii="Arial" w:hAnsi="Arial" w:cs="Arial"/>
          <w:lang w:val="en-US"/>
        </w:rPr>
        <w:t xml:space="preserve">and will </w:t>
      </w:r>
      <w:r w:rsidR="0032605B" w:rsidRPr="00580BD4">
        <w:rPr>
          <w:rFonts w:ascii="Arial" w:hAnsi="Arial" w:cs="Arial"/>
          <w:lang w:val="en-US"/>
        </w:rPr>
        <w:t xml:space="preserve">focus on rational, </w:t>
      </w:r>
      <w:r w:rsidR="00EF3D87" w:rsidRPr="00580BD4">
        <w:rPr>
          <w:rFonts w:ascii="Arial" w:hAnsi="Arial" w:cs="Arial"/>
          <w:lang w:val="en-US"/>
        </w:rPr>
        <w:t xml:space="preserve">sociological, </w:t>
      </w:r>
      <w:r w:rsidR="003B2848" w:rsidRPr="00580BD4">
        <w:rPr>
          <w:rFonts w:ascii="Arial" w:hAnsi="Arial" w:cs="Arial"/>
          <w:lang w:val="en-US"/>
        </w:rPr>
        <w:t>historical and</w:t>
      </w:r>
      <w:r w:rsidR="0032605B" w:rsidRPr="00580BD4">
        <w:rPr>
          <w:rFonts w:ascii="Arial" w:hAnsi="Arial" w:cs="Arial"/>
          <w:lang w:val="en-US"/>
        </w:rPr>
        <w:t xml:space="preserve"> discursive institutionalism.</w:t>
      </w:r>
      <w:r w:rsidR="004549AB" w:rsidRPr="00580BD4">
        <w:rPr>
          <w:rFonts w:ascii="Arial" w:hAnsi="Arial" w:cs="Arial"/>
          <w:lang w:val="en-US"/>
        </w:rPr>
        <w:t xml:space="preserve"> </w:t>
      </w:r>
      <w:r w:rsidR="00D05800" w:rsidRPr="00580BD4">
        <w:rPr>
          <w:rFonts w:ascii="Arial" w:hAnsi="Arial" w:cs="Arial"/>
          <w:lang w:val="en-US"/>
        </w:rPr>
        <w:t xml:space="preserve">Because the new institutionalist approaches are well known, I provide only brief sketches. I concentrate on </w:t>
      </w:r>
      <w:r w:rsidR="000B0BA8">
        <w:rPr>
          <w:rFonts w:ascii="Arial" w:hAnsi="Arial" w:cs="Arial"/>
          <w:lang w:val="en-US"/>
        </w:rPr>
        <w:t xml:space="preserve">the historical variant </w:t>
      </w:r>
      <w:r w:rsidR="00D05800" w:rsidRPr="00580BD4">
        <w:rPr>
          <w:rFonts w:ascii="Arial" w:hAnsi="Arial" w:cs="Arial"/>
          <w:lang w:val="en-US"/>
        </w:rPr>
        <w:t xml:space="preserve">because this type of institutionalism is illustrated empirically in the final section on foreign policy. </w:t>
      </w:r>
    </w:p>
    <w:p w:rsidR="00761F03" w:rsidRDefault="003B61A3" w:rsidP="00573775">
      <w:pPr>
        <w:spacing w:after="120" w:line="480" w:lineRule="auto"/>
        <w:ind w:firstLine="567"/>
        <w:rPr>
          <w:rFonts w:ascii="Arial" w:hAnsi="Arial" w:cs="Arial"/>
          <w:bCs/>
          <w:iCs/>
          <w:color w:val="000000"/>
          <w:lang w:val="en-US"/>
        </w:rPr>
      </w:pPr>
      <w:r w:rsidRPr="00580BD4">
        <w:rPr>
          <w:rFonts w:ascii="Arial" w:hAnsi="Arial" w:cs="Arial"/>
          <w:bCs/>
          <w:i/>
          <w:iCs/>
          <w:color w:val="000000"/>
          <w:lang w:val="en-US"/>
        </w:rPr>
        <w:t>Rational choice institutionalism</w:t>
      </w:r>
      <w:r w:rsidRPr="00580BD4">
        <w:rPr>
          <w:rFonts w:ascii="Arial" w:hAnsi="Arial" w:cs="Arial"/>
          <w:bCs/>
          <w:iCs/>
          <w:color w:val="000000"/>
          <w:lang w:val="en-US"/>
        </w:rPr>
        <w:t xml:space="preserve"> (RI) </w:t>
      </w:r>
      <w:r w:rsidR="00744AD8" w:rsidRPr="00580BD4">
        <w:rPr>
          <w:rFonts w:ascii="Arial" w:hAnsi="Arial" w:cs="Arial"/>
          <w:bCs/>
          <w:iCs/>
          <w:color w:val="000000"/>
          <w:lang w:val="en-US"/>
        </w:rPr>
        <w:t>is one of the most influential theoretical approaches in public policy</w:t>
      </w:r>
      <w:r w:rsidRPr="00580BD4">
        <w:rPr>
          <w:rFonts w:ascii="Arial" w:hAnsi="Arial" w:cs="Arial"/>
          <w:bCs/>
          <w:iCs/>
          <w:color w:val="000000"/>
          <w:lang w:val="en-US"/>
        </w:rPr>
        <w:t xml:space="preserve">. </w:t>
      </w:r>
      <w:r w:rsidR="00E41D19" w:rsidRPr="00580BD4">
        <w:rPr>
          <w:rFonts w:ascii="Arial" w:hAnsi="Arial" w:cs="Arial"/>
          <w:bCs/>
          <w:iCs/>
          <w:color w:val="000000"/>
          <w:lang w:val="en-US"/>
        </w:rPr>
        <w:t xml:space="preserve">RI not only triggered the claim that “we are all institutionalists now” (Pierson and Skocpol 2002: 706) in the 1990s, but also serves as a reference point for </w:t>
      </w:r>
      <w:r w:rsidR="000B0BA8">
        <w:rPr>
          <w:rFonts w:ascii="Arial" w:hAnsi="Arial" w:cs="Arial"/>
          <w:bCs/>
          <w:iCs/>
          <w:color w:val="000000"/>
          <w:lang w:val="en-US"/>
        </w:rPr>
        <w:t xml:space="preserve">the three other </w:t>
      </w:r>
      <w:r w:rsidR="00E41D19" w:rsidRPr="00580BD4">
        <w:rPr>
          <w:rFonts w:ascii="Arial" w:hAnsi="Arial" w:cs="Arial"/>
          <w:bCs/>
          <w:iCs/>
          <w:color w:val="000000"/>
          <w:lang w:val="en-US"/>
        </w:rPr>
        <w:t xml:space="preserve">institutionalism. </w:t>
      </w:r>
      <w:r w:rsidR="0074084C" w:rsidRPr="00580BD4">
        <w:rPr>
          <w:rFonts w:ascii="Arial" w:hAnsi="Arial" w:cs="Arial"/>
          <w:bCs/>
          <w:iCs/>
          <w:color w:val="000000"/>
          <w:lang w:val="en-US"/>
        </w:rPr>
        <w:t xml:space="preserve">Although </w:t>
      </w:r>
      <w:r w:rsidR="003E67D5" w:rsidRPr="00580BD4">
        <w:rPr>
          <w:rFonts w:ascii="Arial" w:hAnsi="Arial" w:cs="Arial"/>
          <w:bCs/>
          <w:iCs/>
          <w:color w:val="000000"/>
          <w:lang w:val="en-US"/>
        </w:rPr>
        <w:t>R</w:t>
      </w:r>
      <w:r w:rsidR="00EF4857" w:rsidRPr="00580BD4">
        <w:rPr>
          <w:rFonts w:ascii="Arial" w:hAnsi="Arial" w:cs="Arial"/>
          <w:bCs/>
          <w:iCs/>
          <w:color w:val="000000"/>
          <w:lang w:val="en-US"/>
        </w:rPr>
        <w:t>I</w:t>
      </w:r>
      <w:r w:rsidR="00F56105" w:rsidRPr="00580BD4">
        <w:rPr>
          <w:rFonts w:ascii="Arial" w:hAnsi="Arial" w:cs="Arial"/>
          <w:bCs/>
          <w:iCs/>
          <w:color w:val="000000"/>
          <w:lang w:val="en-US"/>
        </w:rPr>
        <w:t xml:space="preserve"> </w:t>
      </w:r>
      <w:r w:rsidR="00047C74" w:rsidRPr="00580BD4">
        <w:rPr>
          <w:rFonts w:ascii="Arial" w:hAnsi="Arial" w:cs="Arial"/>
          <w:bCs/>
          <w:iCs/>
          <w:color w:val="000000"/>
          <w:lang w:val="en-US"/>
        </w:rPr>
        <w:t xml:space="preserve">features </w:t>
      </w:r>
      <w:r w:rsidR="0074084C" w:rsidRPr="00580BD4">
        <w:rPr>
          <w:rFonts w:ascii="Arial" w:hAnsi="Arial" w:cs="Arial"/>
          <w:bCs/>
          <w:iCs/>
          <w:color w:val="000000"/>
          <w:lang w:val="en-US"/>
        </w:rPr>
        <w:t xml:space="preserve">some variation in outlook, </w:t>
      </w:r>
      <w:r w:rsidR="0074184B" w:rsidRPr="00580BD4">
        <w:rPr>
          <w:rFonts w:ascii="Arial" w:hAnsi="Arial" w:cs="Arial"/>
          <w:bCs/>
          <w:iCs/>
          <w:color w:val="000000"/>
          <w:lang w:val="en-US"/>
        </w:rPr>
        <w:t>it</w:t>
      </w:r>
      <w:r w:rsidR="00B42D0F" w:rsidRPr="00580BD4">
        <w:rPr>
          <w:rFonts w:ascii="Arial" w:hAnsi="Arial" w:cs="Arial"/>
          <w:bCs/>
          <w:iCs/>
          <w:color w:val="000000"/>
          <w:lang w:val="en-US"/>
        </w:rPr>
        <w:t xml:space="preserve"> has </w:t>
      </w:r>
      <w:r w:rsidR="0074084C" w:rsidRPr="00580BD4">
        <w:rPr>
          <w:rFonts w:ascii="Arial" w:hAnsi="Arial" w:cs="Arial"/>
          <w:bCs/>
          <w:iCs/>
          <w:color w:val="000000"/>
          <w:lang w:val="en-US"/>
        </w:rPr>
        <w:t xml:space="preserve">four </w:t>
      </w:r>
      <w:r w:rsidR="00B42D0F" w:rsidRPr="00580BD4">
        <w:rPr>
          <w:rFonts w:ascii="Arial" w:hAnsi="Arial" w:cs="Arial"/>
          <w:bCs/>
          <w:iCs/>
          <w:color w:val="000000"/>
          <w:lang w:val="en-US"/>
        </w:rPr>
        <w:t>key</w:t>
      </w:r>
      <w:r w:rsidR="0074084C" w:rsidRPr="00580BD4">
        <w:rPr>
          <w:rFonts w:ascii="Arial" w:hAnsi="Arial" w:cs="Arial"/>
          <w:bCs/>
          <w:iCs/>
          <w:color w:val="000000"/>
          <w:lang w:val="en-US"/>
        </w:rPr>
        <w:t xml:space="preserve"> </w:t>
      </w:r>
      <w:r w:rsidR="0074084C" w:rsidRPr="00580BD4">
        <w:rPr>
          <w:rFonts w:ascii="Arial" w:hAnsi="Arial" w:cs="Arial"/>
          <w:bCs/>
          <w:iCs/>
          <w:color w:val="000000"/>
          <w:lang w:val="en-US"/>
        </w:rPr>
        <w:lastRenderedPageBreak/>
        <w:t>characteristic</w:t>
      </w:r>
      <w:r w:rsidR="00B42D0F" w:rsidRPr="00580BD4">
        <w:rPr>
          <w:rFonts w:ascii="Arial" w:hAnsi="Arial" w:cs="Arial"/>
          <w:bCs/>
          <w:iCs/>
          <w:color w:val="000000"/>
          <w:lang w:val="en-US"/>
        </w:rPr>
        <w:t>s</w:t>
      </w:r>
      <w:r w:rsidR="0074084C" w:rsidRPr="00580BD4">
        <w:rPr>
          <w:rFonts w:ascii="Arial" w:hAnsi="Arial" w:cs="Arial"/>
          <w:bCs/>
          <w:iCs/>
          <w:color w:val="000000"/>
          <w:lang w:val="en-US"/>
        </w:rPr>
        <w:t xml:space="preserve"> (Hall and Taylor 1996: 944). First, </w:t>
      </w:r>
      <w:r w:rsidR="00892AC6" w:rsidRPr="00580BD4">
        <w:rPr>
          <w:rFonts w:ascii="Arial" w:hAnsi="Arial" w:cs="Arial"/>
          <w:bCs/>
          <w:iCs/>
          <w:color w:val="000000"/>
          <w:lang w:val="en-US"/>
        </w:rPr>
        <w:t xml:space="preserve">rational choice institutionalists think of political institutions as a system </w:t>
      </w:r>
      <w:r w:rsidR="00C423F6" w:rsidRPr="00580BD4">
        <w:rPr>
          <w:rFonts w:ascii="Arial" w:hAnsi="Arial" w:cs="Arial"/>
          <w:bCs/>
          <w:iCs/>
          <w:color w:val="000000"/>
          <w:lang w:val="en-US"/>
        </w:rPr>
        <w:t>of regularized behavior</w:t>
      </w:r>
      <w:r w:rsidR="00F56105" w:rsidRPr="00580BD4">
        <w:rPr>
          <w:rFonts w:ascii="Arial" w:hAnsi="Arial" w:cs="Arial"/>
          <w:bCs/>
          <w:iCs/>
          <w:color w:val="000000"/>
          <w:lang w:val="en-US"/>
        </w:rPr>
        <w:t xml:space="preserve"> </w:t>
      </w:r>
      <w:r w:rsidR="00C423F6" w:rsidRPr="00580BD4">
        <w:rPr>
          <w:rFonts w:ascii="Arial" w:hAnsi="Arial" w:cs="Arial"/>
          <w:bCs/>
          <w:iCs/>
          <w:color w:val="000000"/>
          <w:lang w:val="en-US"/>
        </w:rPr>
        <w:t xml:space="preserve">that </w:t>
      </w:r>
      <w:r w:rsidR="00B40890" w:rsidRPr="00580BD4">
        <w:rPr>
          <w:rFonts w:ascii="Arial" w:hAnsi="Arial" w:cs="Arial"/>
          <w:bCs/>
          <w:iCs/>
          <w:color w:val="000000"/>
          <w:lang w:val="en-US"/>
        </w:rPr>
        <w:t>reflects</w:t>
      </w:r>
      <w:r w:rsidR="00C423F6" w:rsidRPr="00580BD4">
        <w:rPr>
          <w:rFonts w:ascii="Arial" w:hAnsi="Arial" w:cs="Arial"/>
          <w:bCs/>
          <w:iCs/>
          <w:color w:val="000000"/>
          <w:lang w:val="en-US"/>
        </w:rPr>
        <w:t xml:space="preserve"> Pareto-optimal equilibria</w:t>
      </w:r>
      <w:r w:rsidR="00744AD8" w:rsidRPr="00580BD4">
        <w:rPr>
          <w:rFonts w:ascii="Arial" w:hAnsi="Arial" w:cs="Arial"/>
          <w:bCs/>
          <w:iCs/>
          <w:color w:val="000000"/>
          <w:lang w:val="en-US"/>
        </w:rPr>
        <w:t xml:space="preserve"> (</w:t>
      </w:r>
      <w:r w:rsidR="00B459BF" w:rsidRPr="00580BD4">
        <w:rPr>
          <w:rFonts w:ascii="Arial" w:hAnsi="Arial" w:cs="Arial"/>
          <w:bCs/>
          <w:iCs/>
          <w:color w:val="000000"/>
          <w:lang w:val="en-US"/>
        </w:rPr>
        <w:t xml:space="preserve">Hall 2010: 204). </w:t>
      </w:r>
      <w:r w:rsidR="00B40890" w:rsidRPr="00580BD4">
        <w:rPr>
          <w:rFonts w:ascii="Arial" w:hAnsi="Arial" w:cs="Arial"/>
          <w:bCs/>
          <w:iCs/>
          <w:color w:val="000000"/>
          <w:lang w:val="en-US"/>
        </w:rPr>
        <w:t>They assume</w:t>
      </w:r>
      <w:r w:rsidR="00F56105" w:rsidRPr="00580BD4">
        <w:rPr>
          <w:rFonts w:ascii="Arial" w:hAnsi="Arial" w:cs="Arial"/>
          <w:bCs/>
          <w:iCs/>
          <w:color w:val="000000"/>
          <w:lang w:val="en-US"/>
        </w:rPr>
        <w:t xml:space="preserve"> </w:t>
      </w:r>
      <w:r w:rsidR="009328ED" w:rsidRPr="00580BD4">
        <w:rPr>
          <w:rFonts w:ascii="Arial" w:hAnsi="Arial" w:cs="Arial"/>
          <w:bCs/>
          <w:iCs/>
          <w:color w:val="000000"/>
          <w:lang w:val="en-US"/>
        </w:rPr>
        <w:t>that the relevant actors have a set of fixe</w:t>
      </w:r>
      <w:r w:rsidR="000C30C2" w:rsidRPr="00580BD4">
        <w:rPr>
          <w:rFonts w:ascii="Arial" w:hAnsi="Arial" w:cs="Arial"/>
          <w:bCs/>
          <w:iCs/>
          <w:color w:val="000000"/>
          <w:lang w:val="en-US"/>
        </w:rPr>
        <w:t>d</w:t>
      </w:r>
      <w:r w:rsidR="009328ED" w:rsidRPr="00580BD4">
        <w:rPr>
          <w:rFonts w:ascii="Arial" w:hAnsi="Arial" w:cs="Arial"/>
          <w:bCs/>
          <w:iCs/>
          <w:color w:val="000000"/>
          <w:lang w:val="en-US"/>
        </w:rPr>
        <w:t xml:space="preserve"> preferences</w:t>
      </w:r>
      <w:r w:rsidR="00F56105" w:rsidRPr="00580BD4">
        <w:rPr>
          <w:rFonts w:ascii="Arial" w:hAnsi="Arial" w:cs="Arial"/>
          <w:bCs/>
          <w:iCs/>
          <w:color w:val="000000"/>
          <w:lang w:val="en-US"/>
        </w:rPr>
        <w:t xml:space="preserve"> </w:t>
      </w:r>
      <w:r w:rsidR="000C30C2" w:rsidRPr="00580BD4">
        <w:rPr>
          <w:rFonts w:ascii="Arial" w:hAnsi="Arial" w:cs="Arial"/>
          <w:bCs/>
          <w:iCs/>
          <w:color w:val="000000"/>
          <w:lang w:val="en-US"/>
        </w:rPr>
        <w:t xml:space="preserve">and </w:t>
      </w:r>
      <w:r w:rsidR="009328ED" w:rsidRPr="00580BD4">
        <w:rPr>
          <w:rFonts w:ascii="Arial" w:hAnsi="Arial" w:cs="Arial"/>
          <w:bCs/>
          <w:iCs/>
          <w:color w:val="000000"/>
          <w:lang w:val="en-US"/>
        </w:rPr>
        <w:t>pursue their interest</w:t>
      </w:r>
      <w:r w:rsidR="00D747AF" w:rsidRPr="00580BD4">
        <w:rPr>
          <w:rFonts w:ascii="Arial" w:hAnsi="Arial" w:cs="Arial"/>
          <w:bCs/>
          <w:iCs/>
          <w:color w:val="000000"/>
          <w:lang w:val="en-US"/>
        </w:rPr>
        <w:t>s</w:t>
      </w:r>
      <w:r w:rsidR="00F56105" w:rsidRPr="00580BD4">
        <w:rPr>
          <w:rFonts w:ascii="Arial" w:hAnsi="Arial" w:cs="Arial"/>
          <w:bCs/>
          <w:iCs/>
          <w:color w:val="000000"/>
          <w:lang w:val="en-US"/>
        </w:rPr>
        <w:t xml:space="preserve"> </w:t>
      </w:r>
      <w:r w:rsidR="00E82F34" w:rsidRPr="00580BD4">
        <w:rPr>
          <w:rFonts w:ascii="Arial" w:hAnsi="Arial" w:cs="Arial"/>
          <w:bCs/>
          <w:iCs/>
          <w:color w:val="000000"/>
          <w:lang w:val="en-US"/>
        </w:rPr>
        <w:t>through</w:t>
      </w:r>
      <w:r w:rsidR="000C30C2" w:rsidRPr="00580BD4">
        <w:rPr>
          <w:rFonts w:ascii="Arial" w:hAnsi="Arial" w:cs="Arial"/>
          <w:bCs/>
          <w:iCs/>
          <w:color w:val="000000"/>
          <w:lang w:val="en-US"/>
        </w:rPr>
        <w:t xml:space="preserve"> rational calculations. This is what March and Olsen </w:t>
      </w:r>
      <w:r w:rsidR="002C7331" w:rsidRPr="00580BD4">
        <w:rPr>
          <w:rFonts w:ascii="Arial" w:hAnsi="Arial" w:cs="Arial"/>
          <w:bCs/>
          <w:iCs/>
          <w:color w:val="000000"/>
          <w:lang w:val="en-US"/>
        </w:rPr>
        <w:t>(1989: 14) refers</w:t>
      </w:r>
      <w:r w:rsidR="000C30C2" w:rsidRPr="00580BD4">
        <w:rPr>
          <w:rFonts w:ascii="Arial" w:hAnsi="Arial" w:cs="Arial"/>
          <w:bCs/>
          <w:iCs/>
          <w:color w:val="000000"/>
          <w:lang w:val="en-US"/>
        </w:rPr>
        <w:t xml:space="preserve"> to as the </w:t>
      </w:r>
      <w:r w:rsidR="00162BE8" w:rsidRPr="00580BD4">
        <w:rPr>
          <w:rFonts w:ascii="Arial" w:hAnsi="Arial" w:cs="Arial"/>
          <w:bCs/>
          <w:iCs/>
          <w:color w:val="000000"/>
          <w:lang w:val="en-US"/>
        </w:rPr>
        <w:t>‘</w:t>
      </w:r>
      <w:r w:rsidR="000C30C2" w:rsidRPr="00580BD4">
        <w:rPr>
          <w:rFonts w:ascii="Arial" w:hAnsi="Arial" w:cs="Arial"/>
          <w:bCs/>
          <w:iCs/>
          <w:color w:val="000000"/>
          <w:lang w:val="en-US"/>
        </w:rPr>
        <w:t>logic of consequentiality</w:t>
      </w:r>
      <w:r w:rsidR="00162BE8" w:rsidRPr="00580BD4">
        <w:rPr>
          <w:rFonts w:ascii="Arial" w:hAnsi="Arial" w:cs="Arial"/>
          <w:bCs/>
          <w:iCs/>
          <w:color w:val="000000"/>
          <w:lang w:val="en-US"/>
        </w:rPr>
        <w:t>’</w:t>
      </w:r>
      <w:r w:rsidR="00B459BF" w:rsidRPr="00580BD4">
        <w:rPr>
          <w:rFonts w:ascii="Arial" w:hAnsi="Arial" w:cs="Arial"/>
          <w:bCs/>
          <w:iCs/>
          <w:color w:val="000000"/>
          <w:lang w:val="en-US"/>
        </w:rPr>
        <w:t>.</w:t>
      </w:r>
      <w:r w:rsidR="00F56105" w:rsidRPr="00580BD4">
        <w:rPr>
          <w:rFonts w:ascii="Arial" w:hAnsi="Arial" w:cs="Arial"/>
          <w:bCs/>
          <w:iCs/>
          <w:color w:val="000000"/>
          <w:lang w:val="en-US"/>
        </w:rPr>
        <w:t xml:space="preserve"> </w:t>
      </w:r>
      <w:r w:rsidR="00AC5EBA" w:rsidRPr="00580BD4">
        <w:rPr>
          <w:rFonts w:ascii="Arial" w:hAnsi="Arial" w:cs="Arial"/>
          <w:bCs/>
          <w:iCs/>
          <w:color w:val="000000"/>
          <w:lang w:val="en-US"/>
        </w:rPr>
        <w:t>Second, rational institutionalists see politics as a series of collective action dilemmas. When actors try to maximize the attainment of their own preferences</w:t>
      </w:r>
      <w:r w:rsidR="001C2CC7" w:rsidRPr="00580BD4">
        <w:rPr>
          <w:rFonts w:ascii="Arial" w:hAnsi="Arial" w:cs="Arial"/>
          <w:bCs/>
          <w:iCs/>
          <w:color w:val="000000"/>
          <w:lang w:val="en-US"/>
        </w:rPr>
        <w:t>, this</w:t>
      </w:r>
      <w:r w:rsidR="00AC5EBA" w:rsidRPr="00580BD4">
        <w:rPr>
          <w:rFonts w:ascii="Arial" w:hAnsi="Arial" w:cs="Arial"/>
          <w:bCs/>
          <w:iCs/>
          <w:color w:val="000000"/>
          <w:lang w:val="en-US"/>
        </w:rPr>
        <w:t xml:space="preserve"> is likely to produce an outcome t</w:t>
      </w:r>
      <w:r w:rsidR="00B464CE" w:rsidRPr="00580BD4">
        <w:rPr>
          <w:rFonts w:ascii="Arial" w:hAnsi="Arial" w:cs="Arial"/>
          <w:bCs/>
          <w:iCs/>
          <w:color w:val="000000"/>
          <w:lang w:val="en-US"/>
        </w:rPr>
        <w:t>hat is collectively sub-optimal</w:t>
      </w:r>
      <w:r w:rsidR="00AC5EBA" w:rsidRPr="00580BD4">
        <w:rPr>
          <w:rFonts w:ascii="Arial" w:hAnsi="Arial" w:cs="Arial"/>
          <w:bCs/>
          <w:iCs/>
          <w:color w:val="000000"/>
          <w:lang w:val="en-US"/>
        </w:rPr>
        <w:t xml:space="preserve">. Institutions may help to overcome such collective action dilemmas. </w:t>
      </w:r>
      <w:r w:rsidR="00892AC6" w:rsidRPr="00580BD4">
        <w:rPr>
          <w:rFonts w:ascii="Arial" w:hAnsi="Arial" w:cs="Arial"/>
          <w:bCs/>
          <w:iCs/>
          <w:color w:val="000000"/>
          <w:lang w:val="en-US"/>
        </w:rPr>
        <w:t xml:space="preserve">Third, </w:t>
      </w:r>
      <w:r w:rsidR="00B464CE" w:rsidRPr="00580BD4">
        <w:rPr>
          <w:rFonts w:ascii="Arial" w:hAnsi="Arial" w:cs="Arial"/>
          <w:bCs/>
          <w:iCs/>
          <w:color w:val="000000"/>
          <w:lang w:val="en-US"/>
        </w:rPr>
        <w:t>RI emphasizes</w:t>
      </w:r>
      <w:r w:rsidR="00AC5EBA" w:rsidRPr="00580BD4">
        <w:rPr>
          <w:rFonts w:ascii="Arial" w:hAnsi="Arial" w:cs="Arial"/>
          <w:bCs/>
          <w:iCs/>
          <w:color w:val="000000"/>
          <w:lang w:val="en-US"/>
        </w:rPr>
        <w:t xml:space="preserve"> the role of strategic interaction in determin</w:t>
      </w:r>
      <w:r w:rsidR="00AC4D78" w:rsidRPr="00580BD4">
        <w:rPr>
          <w:rFonts w:ascii="Arial" w:hAnsi="Arial" w:cs="Arial"/>
          <w:bCs/>
          <w:iCs/>
          <w:color w:val="000000"/>
          <w:lang w:val="en-US"/>
        </w:rPr>
        <w:t>ing</w:t>
      </w:r>
      <w:r w:rsidR="00AC5EBA" w:rsidRPr="00580BD4">
        <w:rPr>
          <w:rFonts w:ascii="Arial" w:hAnsi="Arial" w:cs="Arial"/>
          <w:bCs/>
          <w:iCs/>
          <w:color w:val="000000"/>
          <w:lang w:val="en-US"/>
        </w:rPr>
        <w:t xml:space="preserve"> political outcomes. </w:t>
      </w:r>
      <w:r w:rsidR="005A7C6B" w:rsidRPr="00580BD4">
        <w:rPr>
          <w:rFonts w:ascii="Arial" w:hAnsi="Arial" w:cs="Arial"/>
          <w:bCs/>
          <w:iCs/>
          <w:color w:val="000000"/>
          <w:lang w:val="en-US"/>
        </w:rPr>
        <w:t>A given actor’s</w:t>
      </w:r>
      <w:r w:rsidR="00EF4857" w:rsidRPr="00580BD4">
        <w:rPr>
          <w:rFonts w:ascii="Arial" w:hAnsi="Arial" w:cs="Arial"/>
          <w:bCs/>
          <w:iCs/>
          <w:color w:val="000000"/>
          <w:lang w:val="en-US"/>
        </w:rPr>
        <w:t xml:space="preserve"> behavio</w:t>
      </w:r>
      <w:r w:rsidR="001C73B8" w:rsidRPr="00580BD4">
        <w:rPr>
          <w:rFonts w:ascii="Arial" w:hAnsi="Arial" w:cs="Arial"/>
          <w:bCs/>
          <w:iCs/>
          <w:color w:val="000000"/>
          <w:lang w:val="en-US"/>
        </w:rPr>
        <w:t xml:space="preserve">r is not </w:t>
      </w:r>
      <w:r w:rsidR="00AC5EBA" w:rsidRPr="00580BD4">
        <w:rPr>
          <w:rFonts w:ascii="Arial" w:hAnsi="Arial" w:cs="Arial"/>
          <w:bCs/>
          <w:iCs/>
          <w:color w:val="000000"/>
          <w:lang w:val="en-US"/>
        </w:rPr>
        <w:t>driven</w:t>
      </w:r>
      <w:r w:rsidR="00F56105" w:rsidRPr="00580BD4">
        <w:rPr>
          <w:rFonts w:ascii="Arial" w:hAnsi="Arial" w:cs="Arial"/>
          <w:bCs/>
          <w:iCs/>
          <w:color w:val="000000"/>
          <w:lang w:val="en-US"/>
        </w:rPr>
        <w:t xml:space="preserve"> </w:t>
      </w:r>
      <w:r w:rsidR="00AC5EBA" w:rsidRPr="00580BD4">
        <w:rPr>
          <w:rFonts w:ascii="Arial" w:hAnsi="Arial" w:cs="Arial"/>
          <w:bCs/>
          <w:iCs/>
          <w:color w:val="000000"/>
          <w:lang w:val="en-US"/>
        </w:rPr>
        <w:t>by impersonal historical forces</w:t>
      </w:r>
      <w:r w:rsidR="00F56105" w:rsidRPr="00580BD4">
        <w:rPr>
          <w:rFonts w:ascii="Arial" w:hAnsi="Arial" w:cs="Arial"/>
          <w:bCs/>
          <w:iCs/>
          <w:color w:val="000000"/>
          <w:lang w:val="en-US"/>
        </w:rPr>
        <w:t xml:space="preserve"> </w:t>
      </w:r>
      <w:r w:rsidR="00AC5EBA" w:rsidRPr="00580BD4">
        <w:rPr>
          <w:rFonts w:ascii="Arial" w:hAnsi="Arial" w:cs="Arial"/>
          <w:bCs/>
          <w:iCs/>
          <w:color w:val="000000"/>
          <w:lang w:val="en-US"/>
        </w:rPr>
        <w:t>but by a strategic</w:t>
      </w:r>
      <w:r w:rsidR="00F56105" w:rsidRPr="00580BD4">
        <w:rPr>
          <w:rFonts w:ascii="Arial" w:hAnsi="Arial" w:cs="Arial"/>
          <w:bCs/>
          <w:iCs/>
          <w:color w:val="000000"/>
          <w:lang w:val="en-US"/>
        </w:rPr>
        <w:t xml:space="preserve"> </w:t>
      </w:r>
      <w:r w:rsidR="00AC5EBA" w:rsidRPr="00580BD4">
        <w:rPr>
          <w:rFonts w:ascii="Arial" w:hAnsi="Arial" w:cs="Arial"/>
          <w:bCs/>
          <w:iCs/>
          <w:color w:val="000000"/>
          <w:lang w:val="en-US"/>
        </w:rPr>
        <w:t>calculus</w:t>
      </w:r>
      <w:r w:rsidR="001C73B8" w:rsidRPr="00580BD4">
        <w:rPr>
          <w:rFonts w:ascii="Arial" w:hAnsi="Arial" w:cs="Arial"/>
          <w:bCs/>
          <w:iCs/>
          <w:color w:val="000000"/>
          <w:lang w:val="en-US"/>
        </w:rPr>
        <w:t xml:space="preserve">. Institutions help to </w:t>
      </w:r>
      <w:r w:rsidR="00AC5EBA" w:rsidRPr="00580BD4">
        <w:rPr>
          <w:rFonts w:ascii="Arial" w:hAnsi="Arial" w:cs="Arial"/>
          <w:bCs/>
          <w:iCs/>
          <w:color w:val="000000"/>
          <w:lang w:val="en-US"/>
        </w:rPr>
        <w:t>structure such interactions</w:t>
      </w:r>
      <w:r w:rsidR="00F56105" w:rsidRPr="00580BD4">
        <w:rPr>
          <w:rFonts w:ascii="Arial" w:hAnsi="Arial" w:cs="Arial"/>
          <w:bCs/>
          <w:iCs/>
          <w:color w:val="000000"/>
          <w:lang w:val="en-US"/>
        </w:rPr>
        <w:t xml:space="preserve"> </w:t>
      </w:r>
      <w:r w:rsidR="00AC5EBA" w:rsidRPr="00580BD4">
        <w:rPr>
          <w:rFonts w:ascii="Arial" w:hAnsi="Arial" w:cs="Arial"/>
          <w:bCs/>
          <w:iCs/>
          <w:color w:val="000000"/>
          <w:lang w:val="en-US"/>
        </w:rPr>
        <w:t xml:space="preserve">by affecting </w:t>
      </w:r>
      <w:r w:rsidR="001C73B8" w:rsidRPr="00580BD4">
        <w:rPr>
          <w:rFonts w:ascii="Arial" w:hAnsi="Arial" w:cs="Arial"/>
          <w:bCs/>
          <w:iCs/>
          <w:color w:val="000000"/>
          <w:lang w:val="en-US"/>
        </w:rPr>
        <w:t xml:space="preserve">the </w:t>
      </w:r>
      <w:r w:rsidR="00AC5EBA" w:rsidRPr="00580BD4">
        <w:rPr>
          <w:rFonts w:ascii="Arial" w:hAnsi="Arial" w:cs="Arial"/>
          <w:bCs/>
          <w:iCs/>
          <w:color w:val="000000"/>
          <w:lang w:val="en-US"/>
        </w:rPr>
        <w:t xml:space="preserve">range of </w:t>
      </w:r>
      <w:r w:rsidR="00F56105" w:rsidRPr="00580BD4">
        <w:rPr>
          <w:rFonts w:ascii="Arial" w:hAnsi="Arial" w:cs="Arial"/>
          <w:bCs/>
          <w:iCs/>
          <w:color w:val="000000"/>
          <w:lang w:val="en-US"/>
        </w:rPr>
        <w:t>alternatives available</w:t>
      </w:r>
      <w:r w:rsidR="001C73B8" w:rsidRPr="00580BD4">
        <w:rPr>
          <w:rFonts w:ascii="Arial" w:hAnsi="Arial" w:cs="Arial"/>
          <w:bCs/>
          <w:iCs/>
          <w:color w:val="000000"/>
          <w:lang w:val="en-US"/>
        </w:rPr>
        <w:t xml:space="preserve">. </w:t>
      </w:r>
      <w:r w:rsidR="00E2453C" w:rsidRPr="00580BD4">
        <w:rPr>
          <w:rFonts w:ascii="Arial" w:hAnsi="Arial" w:cs="Arial"/>
          <w:bCs/>
          <w:iCs/>
          <w:color w:val="000000"/>
          <w:lang w:val="en-US"/>
        </w:rPr>
        <w:t xml:space="preserve">On the basis of </w:t>
      </w:r>
      <w:r w:rsidR="0017431F" w:rsidRPr="00580BD4">
        <w:rPr>
          <w:rFonts w:ascii="Arial" w:hAnsi="Arial" w:cs="Arial"/>
          <w:bCs/>
          <w:iCs/>
          <w:color w:val="000000"/>
          <w:lang w:val="en-US"/>
        </w:rPr>
        <w:t xml:space="preserve">this </w:t>
      </w:r>
      <w:r w:rsidR="00746A4C" w:rsidRPr="00580BD4">
        <w:rPr>
          <w:rFonts w:ascii="Arial" w:hAnsi="Arial" w:cs="Arial"/>
          <w:bCs/>
          <w:iCs/>
          <w:color w:val="000000"/>
          <w:lang w:val="en-US"/>
        </w:rPr>
        <w:t xml:space="preserve">individualistic logic </w:t>
      </w:r>
      <w:r w:rsidR="001C73B8" w:rsidRPr="00580BD4">
        <w:rPr>
          <w:rFonts w:ascii="Arial" w:hAnsi="Arial" w:cs="Arial"/>
          <w:bCs/>
          <w:iCs/>
          <w:color w:val="000000"/>
          <w:lang w:val="en-US"/>
        </w:rPr>
        <w:t xml:space="preserve">rational institutionalists </w:t>
      </w:r>
      <w:r w:rsidR="00B40890" w:rsidRPr="00580BD4">
        <w:rPr>
          <w:rFonts w:ascii="Arial" w:hAnsi="Arial" w:cs="Arial"/>
          <w:bCs/>
          <w:iCs/>
          <w:color w:val="000000"/>
          <w:lang w:val="en-US"/>
        </w:rPr>
        <w:t>typically assume that institutions are stable</w:t>
      </w:r>
      <w:r w:rsidR="00B464CE" w:rsidRPr="00580BD4">
        <w:rPr>
          <w:rFonts w:ascii="Arial" w:hAnsi="Arial" w:cs="Arial"/>
          <w:bCs/>
          <w:iCs/>
          <w:color w:val="000000"/>
          <w:lang w:val="en-US"/>
        </w:rPr>
        <w:t xml:space="preserve">. Accordingly, </w:t>
      </w:r>
      <w:r w:rsidR="00B40890" w:rsidRPr="00580BD4">
        <w:rPr>
          <w:rFonts w:ascii="Arial" w:hAnsi="Arial" w:cs="Arial"/>
          <w:bCs/>
          <w:iCs/>
          <w:color w:val="000000"/>
          <w:lang w:val="en-US"/>
        </w:rPr>
        <w:t xml:space="preserve">institutional change happens only </w:t>
      </w:r>
      <w:r w:rsidR="00B464CE" w:rsidRPr="00580BD4">
        <w:rPr>
          <w:rFonts w:ascii="Arial" w:hAnsi="Arial" w:cs="Arial"/>
          <w:bCs/>
          <w:iCs/>
          <w:color w:val="000000"/>
          <w:lang w:val="en-US"/>
        </w:rPr>
        <w:t>“</w:t>
      </w:r>
      <w:r w:rsidR="00B40890" w:rsidRPr="00580BD4">
        <w:rPr>
          <w:rFonts w:ascii="Arial" w:hAnsi="Arial" w:cs="Arial"/>
          <w:bCs/>
          <w:iCs/>
          <w:color w:val="000000"/>
          <w:lang w:val="en-US"/>
        </w:rPr>
        <w:t>when shocks exogenous to the system of</w:t>
      </w:r>
      <w:r w:rsidR="0056416B" w:rsidRPr="00580BD4">
        <w:rPr>
          <w:rFonts w:ascii="Arial" w:hAnsi="Arial" w:cs="Arial"/>
          <w:bCs/>
          <w:iCs/>
          <w:color w:val="000000"/>
          <w:lang w:val="en-US"/>
        </w:rPr>
        <w:t xml:space="preserve"> institutions alter the context” (Hall 2010: 205). </w:t>
      </w:r>
    </w:p>
    <w:p w:rsidR="00B3545A" w:rsidRPr="00580BD4" w:rsidRDefault="003E67D5" w:rsidP="00573775">
      <w:pPr>
        <w:spacing w:after="120" w:line="480" w:lineRule="auto"/>
        <w:ind w:firstLine="567"/>
        <w:rPr>
          <w:rFonts w:ascii="Arial" w:hAnsi="Arial" w:cs="Arial"/>
          <w:lang w:val="en-US"/>
        </w:rPr>
      </w:pPr>
      <w:r w:rsidRPr="00580BD4">
        <w:rPr>
          <w:rFonts w:ascii="Arial" w:hAnsi="Arial" w:cs="Arial"/>
          <w:bCs/>
          <w:iCs/>
          <w:color w:val="000000"/>
          <w:lang w:val="en-US"/>
        </w:rPr>
        <w:t xml:space="preserve">In contrast to </w:t>
      </w:r>
      <w:r w:rsidR="009A4A8B" w:rsidRPr="00580BD4">
        <w:rPr>
          <w:rFonts w:ascii="Arial" w:hAnsi="Arial" w:cs="Arial"/>
          <w:bCs/>
          <w:iCs/>
          <w:color w:val="000000"/>
          <w:lang w:val="en-US"/>
        </w:rPr>
        <w:t>RI</w:t>
      </w:r>
      <w:r w:rsidRPr="00580BD4">
        <w:rPr>
          <w:rFonts w:ascii="Arial" w:hAnsi="Arial" w:cs="Arial"/>
          <w:bCs/>
          <w:iCs/>
          <w:color w:val="000000"/>
          <w:lang w:val="en-US"/>
        </w:rPr>
        <w:t xml:space="preserve">, </w:t>
      </w:r>
      <w:r w:rsidR="00B92CCA" w:rsidRPr="00580BD4">
        <w:rPr>
          <w:rFonts w:ascii="Arial" w:hAnsi="Arial" w:cs="Arial"/>
          <w:bCs/>
          <w:i/>
          <w:iCs/>
          <w:color w:val="000000"/>
          <w:lang w:val="en-US"/>
        </w:rPr>
        <w:t>sociological institutionalism</w:t>
      </w:r>
      <w:r w:rsidR="00B92CCA" w:rsidRPr="00580BD4">
        <w:rPr>
          <w:rFonts w:ascii="Arial" w:hAnsi="Arial" w:cs="Arial"/>
          <w:bCs/>
          <w:iCs/>
          <w:color w:val="000000"/>
          <w:lang w:val="en-US"/>
        </w:rPr>
        <w:t xml:space="preserve"> (SI)</w:t>
      </w:r>
      <w:r w:rsidRPr="00580BD4">
        <w:rPr>
          <w:rFonts w:ascii="Arial" w:hAnsi="Arial" w:cs="Arial"/>
          <w:bCs/>
          <w:iCs/>
          <w:color w:val="000000"/>
          <w:lang w:val="en-US"/>
        </w:rPr>
        <w:t xml:space="preserve"> </w:t>
      </w:r>
      <w:r w:rsidR="004E557B" w:rsidRPr="00580BD4">
        <w:rPr>
          <w:rFonts w:ascii="Arial" w:hAnsi="Arial" w:cs="Arial"/>
          <w:bCs/>
          <w:iCs/>
          <w:color w:val="000000"/>
          <w:lang w:val="en-US"/>
        </w:rPr>
        <w:t>emphasizes</w:t>
      </w:r>
      <w:r w:rsidRPr="00580BD4">
        <w:rPr>
          <w:rFonts w:ascii="Arial" w:hAnsi="Arial" w:cs="Arial"/>
          <w:bCs/>
          <w:iCs/>
          <w:color w:val="000000"/>
          <w:lang w:val="en-US"/>
        </w:rPr>
        <w:t xml:space="preserve"> the structural dimension and is </w:t>
      </w:r>
      <w:r w:rsidR="00B464CE" w:rsidRPr="00580BD4">
        <w:rPr>
          <w:rFonts w:ascii="Arial" w:hAnsi="Arial" w:cs="Arial"/>
          <w:bCs/>
          <w:iCs/>
          <w:color w:val="000000"/>
          <w:lang w:val="en-US"/>
        </w:rPr>
        <w:t xml:space="preserve">committed </w:t>
      </w:r>
      <w:r w:rsidRPr="00580BD4">
        <w:rPr>
          <w:rFonts w:ascii="Arial" w:hAnsi="Arial" w:cs="Arial"/>
          <w:bCs/>
          <w:iCs/>
          <w:color w:val="000000"/>
          <w:lang w:val="en-US"/>
        </w:rPr>
        <w:t>to a methodological holism</w:t>
      </w:r>
      <w:r w:rsidR="00F56105" w:rsidRPr="00580BD4">
        <w:rPr>
          <w:rFonts w:ascii="Arial" w:hAnsi="Arial" w:cs="Arial"/>
          <w:lang w:val="en-US"/>
        </w:rPr>
        <w:t xml:space="preserve"> </w:t>
      </w:r>
      <w:r w:rsidR="00FB3550" w:rsidRPr="00580BD4">
        <w:rPr>
          <w:rFonts w:ascii="Arial" w:hAnsi="Arial" w:cs="Arial"/>
          <w:lang w:val="en-US"/>
        </w:rPr>
        <w:t>(Finnemore 1996</w:t>
      </w:r>
      <w:r w:rsidR="00F67856" w:rsidRPr="00580BD4">
        <w:rPr>
          <w:rFonts w:ascii="Arial" w:hAnsi="Arial" w:cs="Arial"/>
          <w:lang w:val="en-US"/>
        </w:rPr>
        <w:t>b</w:t>
      </w:r>
      <w:r w:rsidR="007F4B95" w:rsidRPr="00580BD4">
        <w:rPr>
          <w:rFonts w:ascii="Arial" w:hAnsi="Arial" w:cs="Arial"/>
          <w:lang w:val="en-US"/>
        </w:rPr>
        <w:t>:</w:t>
      </w:r>
      <w:r w:rsidR="00FB3550" w:rsidRPr="00580BD4">
        <w:rPr>
          <w:rFonts w:ascii="Arial" w:hAnsi="Arial" w:cs="Arial"/>
          <w:lang w:val="en-US"/>
        </w:rPr>
        <w:t xml:space="preserve"> 333). Three features of </w:t>
      </w:r>
      <w:r w:rsidRPr="00580BD4">
        <w:rPr>
          <w:rFonts w:ascii="Arial" w:hAnsi="Arial" w:cs="Arial"/>
          <w:lang w:val="en-US"/>
        </w:rPr>
        <w:t xml:space="preserve">SI </w:t>
      </w:r>
      <w:r w:rsidR="00FB3550" w:rsidRPr="00580BD4">
        <w:rPr>
          <w:rFonts w:ascii="Arial" w:hAnsi="Arial" w:cs="Arial"/>
          <w:lang w:val="en-US"/>
        </w:rPr>
        <w:t xml:space="preserve">render it relatively distinct </w:t>
      </w:r>
      <w:r w:rsidR="00B1704D" w:rsidRPr="00580BD4">
        <w:rPr>
          <w:rFonts w:ascii="Arial" w:hAnsi="Arial" w:cs="Arial"/>
          <w:lang w:val="en-US"/>
        </w:rPr>
        <w:t>from</w:t>
      </w:r>
      <w:r w:rsidR="00FB3550" w:rsidRPr="00580BD4">
        <w:rPr>
          <w:rFonts w:ascii="Arial" w:hAnsi="Arial" w:cs="Arial"/>
          <w:lang w:val="en-US"/>
        </w:rPr>
        <w:t xml:space="preserve"> the other </w:t>
      </w:r>
      <w:r w:rsidR="0056416B" w:rsidRPr="00580BD4">
        <w:rPr>
          <w:rFonts w:ascii="Arial" w:hAnsi="Arial" w:cs="Arial"/>
          <w:lang w:val="en-US"/>
        </w:rPr>
        <w:t>variants of NI</w:t>
      </w:r>
      <w:r w:rsidR="00FB3550" w:rsidRPr="00580BD4">
        <w:rPr>
          <w:rFonts w:ascii="Arial" w:hAnsi="Arial" w:cs="Arial"/>
          <w:lang w:val="en-US"/>
        </w:rPr>
        <w:t xml:space="preserve">. </w:t>
      </w:r>
      <w:r w:rsidR="00BE535D" w:rsidRPr="00580BD4">
        <w:rPr>
          <w:rFonts w:ascii="Arial" w:hAnsi="Arial" w:cs="Arial"/>
          <w:lang w:val="en-US"/>
        </w:rPr>
        <w:t xml:space="preserve">First, </w:t>
      </w:r>
      <w:r w:rsidRPr="00580BD4">
        <w:rPr>
          <w:rFonts w:ascii="Arial" w:hAnsi="Arial" w:cs="Arial"/>
          <w:lang w:val="en-US"/>
        </w:rPr>
        <w:t>SI</w:t>
      </w:r>
      <w:r w:rsidR="000C4FF0" w:rsidRPr="00580BD4">
        <w:rPr>
          <w:rFonts w:ascii="Arial" w:hAnsi="Arial" w:cs="Arial"/>
          <w:lang w:val="en-US"/>
        </w:rPr>
        <w:t xml:space="preserve"> define</w:t>
      </w:r>
      <w:r w:rsidR="00B52BC6" w:rsidRPr="00580BD4">
        <w:rPr>
          <w:rFonts w:ascii="Arial" w:hAnsi="Arial" w:cs="Arial"/>
          <w:lang w:val="en-US"/>
        </w:rPr>
        <w:t>s</w:t>
      </w:r>
      <w:r w:rsidR="000C4FF0" w:rsidRPr="00580BD4">
        <w:rPr>
          <w:rFonts w:ascii="Arial" w:hAnsi="Arial" w:cs="Arial"/>
          <w:lang w:val="en-US"/>
        </w:rPr>
        <w:t xml:space="preserve"> institutions </w:t>
      </w:r>
      <w:r w:rsidR="00BE535D" w:rsidRPr="00580BD4">
        <w:rPr>
          <w:rFonts w:ascii="Arial" w:hAnsi="Arial" w:cs="Arial"/>
          <w:lang w:val="en-US"/>
        </w:rPr>
        <w:t xml:space="preserve">broadly </w:t>
      </w:r>
      <w:r w:rsidR="00D60CB4" w:rsidRPr="00580BD4">
        <w:rPr>
          <w:rFonts w:ascii="Arial" w:hAnsi="Arial" w:cs="Arial"/>
          <w:lang w:val="en-US"/>
        </w:rPr>
        <w:t>to include “</w:t>
      </w:r>
      <w:r w:rsidR="00BE535D" w:rsidRPr="00580BD4">
        <w:rPr>
          <w:rFonts w:ascii="Arial" w:hAnsi="Arial" w:cs="Arial"/>
          <w:lang w:val="en-US"/>
        </w:rPr>
        <w:t xml:space="preserve">not just formal rules, </w:t>
      </w:r>
      <w:r w:rsidR="00F56105" w:rsidRPr="00580BD4">
        <w:rPr>
          <w:rFonts w:ascii="Arial" w:hAnsi="Arial" w:cs="Arial"/>
          <w:lang w:val="en-US"/>
        </w:rPr>
        <w:t>procedures or</w:t>
      </w:r>
      <w:r w:rsidR="00BE535D" w:rsidRPr="00580BD4">
        <w:rPr>
          <w:rFonts w:ascii="Arial" w:hAnsi="Arial" w:cs="Arial"/>
          <w:lang w:val="en-US"/>
        </w:rPr>
        <w:t xml:space="preserve"> norms, but the symbol systems, cognitive scripts, and moral templates </w:t>
      </w:r>
      <w:r w:rsidR="00F56105" w:rsidRPr="00580BD4">
        <w:rPr>
          <w:rFonts w:ascii="Arial" w:hAnsi="Arial" w:cs="Arial"/>
          <w:lang w:val="en-US"/>
        </w:rPr>
        <w:t>that provide</w:t>
      </w:r>
      <w:r w:rsidR="00BE535D" w:rsidRPr="00580BD4">
        <w:rPr>
          <w:rFonts w:ascii="Arial" w:hAnsi="Arial" w:cs="Arial"/>
          <w:lang w:val="en-US"/>
        </w:rPr>
        <w:t xml:space="preserve"> the ‘frames o</w:t>
      </w:r>
      <w:r w:rsidR="00D60CB4" w:rsidRPr="00580BD4">
        <w:rPr>
          <w:rFonts w:ascii="Arial" w:hAnsi="Arial" w:cs="Arial"/>
          <w:lang w:val="en-US"/>
        </w:rPr>
        <w:t>f meaning’ guiding human action” (Hall and Taylor 1996: 947).</w:t>
      </w:r>
      <w:r w:rsidR="009A4A8B" w:rsidRPr="00580BD4">
        <w:rPr>
          <w:rFonts w:ascii="Arial" w:hAnsi="Arial" w:cs="Arial"/>
          <w:lang w:val="en-US"/>
        </w:rPr>
        <w:t xml:space="preserve"> </w:t>
      </w:r>
      <w:r w:rsidR="005C3A80" w:rsidRPr="00580BD4">
        <w:rPr>
          <w:rFonts w:ascii="Arial" w:hAnsi="Arial" w:cs="Arial"/>
          <w:lang w:val="en-US"/>
        </w:rPr>
        <w:t>Such a broad definition of institutions breaks down the conceptual divide betwe</w:t>
      </w:r>
      <w:r w:rsidR="00D268CC" w:rsidRPr="00580BD4">
        <w:rPr>
          <w:rFonts w:ascii="Arial" w:hAnsi="Arial" w:cs="Arial"/>
          <w:lang w:val="en-US"/>
        </w:rPr>
        <w:t xml:space="preserve">en ‘institutions’ and ‘culture’. </w:t>
      </w:r>
      <w:r w:rsidR="005C3A80" w:rsidRPr="00580BD4">
        <w:rPr>
          <w:rFonts w:ascii="Arial" w:hAnsi="Arial" w:cs="Arial"/>
          <w:lang w:val="en-US"/>
        </w:rPr>
        <w:t xml:space="preserve">Second, </w:t>
      </w:r>
      <w:r w:rsidR="009A4A8B" w:rsidRPr="00580BD4">
        <w:rPr>
          <w:rFonts w:ascii="Arial" w:hAnsi="Arial" w:cs="Arial"/>
          <w:lang w:val="en-US"/>
        </w:rPr>
        <w:t>p</w:t>
      </w:r>
      <w:r w:rsidR="00177BB7" w:rsidRPr="00580BD4">
        <w:rPr>
          <w:rFonts w:ascii="Arial" w:hAnsi="Arial" w:cs="Arial"/>
          <w:lang w:val="en-US"/>
        </w:rPr>
        <w:t>olitical i</w:t>
      </w:r>
      <w:r w:rsidR="005C3A80" w:rsidRPr="00580BD4">
        <w:rPr>
          <w:rFonts w:ascii="Arial" w:hAnsi="Arial" w:cs="Arial"/>
          <w:lang w:val="en-US"/>
        </w:rPr>
        <w:t xml:space="preserve">nstitutions influence </w:t>
      </w:r>
      <w:r w:rsidR="00C406A4" w:rsidRPr="00580BD4">
        <w:rPr>
          <w:rFonts w:ascii="Arial" w:hAnsi="Arial" w:cs="Arial"/>
          <w:lang w:val="en-US"/>
        </w:rPr>
        <w:t>behavior</w:t>
      </w:r>
      <w:r w:rsidR="005C3A80" w:rsidRPr="00580BD4">
        <w:rPr>
          <w:rFonts w:ascii="Arial" w:hAnsi="Arial" w:cs="Arial"/>
          <w:lang w:val="en-US"/>
        </w:rPr>
        <w:t xml:space="preserve"> not simply by specifying what one should do but also by specifying what one can imagine oneself doing in a given context.</w:t>
      </w:r>
      <w:r w:rsidR="002A4F44" w:rsidRPr="00580BD4" w:rsidDel="002A4F44">
        <w:rPr>
          <w:rStyle w:val="Funotenzeichen"/>
          <w:rFonts w:ascii="Arial" w:hAnsi="Arial" w:cs="Arial"/>
          <w:lang w:val="en-US"/>
        </w:rPr>
        <w:t xml:space="preserve"> </w:t>
      </w:r>
      <w:r w:rsidR="005C3A80" w:rsidRPr="00580BD4">
        <w:rPr>
          <w:rFonts w:ascii="Arial" w:hAnsi="Arial" w:cs="Arial"/>
          <w:lang w:val="en-US"/>
        </w:rPr>
        <w:t xml:space="preserve">Finally, </w:t>
      </w:r>
      <w:r w:rsidR="0056416B" w:rsidRPr="00580BD4">
        <w:rPr>
          <w:rFonts w:ascii="Arial" w:hAnsi="Arial" w:cs="Arial"/>
          <w:lang w:val="en-US"/>
        </w:rPr>
        <w:t xml:space="preserve">SI </w:t>
      </w:r>
      <w:r w:rsidR="005C3A80" w:rsidRPr="00580BD4">
        <w:rPr>
          <w:rFonts w:ascii="Arial" w:hAnsi="Arial" w:cs="Arial"/>
          <w:lang w:val="en-US"/>
        </w:rPr>
        <w:t xml:space="preserve">also </w:t>
      </w:r>
      <w:r w:rsidR="0056416B" w:rsidRPr="00580BD4">
        <w:rPr>
          <w:rFonts w:ascii="Arial" w:hAnsi="Arial" w:cs="Arial"/>
          <w:lang w:val="en-US"/>
        </w:rPr>
        <w:t>takes</w:t>
      </w:r>
      <w:r w:rsidR="005C3A80" w:rsidRPr="00580BD4">
        <w:rPr>
          <w:rFonts w:ascii="Arial" w:hAnsi="Arial" w:cs="Arial"/>
          <w:lang w:val="en-US"/>
        </w:rPr>
        <w:t xml:space="preserve"> a distinctive approach to the problem of explaining how institutional practices originate and change. </w:t>
      </w:r>
      <w:r w:rsidR="001370C4" w:rsidRPr="00580BD4">
        <w:rPr>
          <w:rFonts w:ascii="Arial" w:hAnsi="Arial" w:cs="Arial"/>
          <w:lang w:val="en-US"/>
        </w:rPr>
        <w:t xml:space="preserve">Scholars of SI </w:t>
      </w:r>
      <w:r w:rsidR="005C3A80" w:rsidRPr="00580BD4">
        <w:rPr>
          <w:rFonts w:ascii="Arial" w:hAnsi="Arial" w:cs="Arial"/>
          <w:lang w:val="en-US"/>
        </w:rPr>
        <w:t xml:space="preserve">argue that </w:t>
      </w:r>
      <w:r w:rsidR="00B67F6C" w:rsidRPr="00580BD4">
        <w:rPr>
          <w:rFonts w:ascii="Arial" w:hAnsi="Arial" w:cs="Arial"/>
          <w:lang w:val="en-US"/>
        </w:rPr>
        <w:t>“</w:t>
      </w:r>
      <w:r w:rsidR="005C3A80" w:rsidRPr="00580BD4">
        <w:rPr>
          <w:rFonts w:ascii="Arial" w:hAnsi="Arial" w:cs="Arial"/>
          <w:lang w:val="en-US"/>
        </w:rPr>
        <w:t xml:space="preserve">organizations often adopt a new institutional practice, not because it advances the means-ends efficiency of the organization but because it enhances the social legitimacy of the </w:t>
      </w:r>
      <w:r w:rsidR="005C3A80" w:rsidRPr="00580BD4">
        <w:rPr>
          <w:rFonts w:ascii="Arial" w:hAnsi="Arial" w:cs="Arial"/>
          <w:lang w:val="en-US"/>
        </w:rPr>
        <w:lastRenderedPageBreak/>
        <w:t xml:space="preserve">organization or its participants” (Hall and Taylor 1996: 949). In other words, </w:t>
      </w:r>
      <w:r w:rsidR="00B3545A" w:rsidRPr="00580BD4">
        <w:rPr>
          <w:rFonts w:ascii="Arial" w:hAnsi="Arial" w:cs="Arial"/>
          <w:lang w:val="en-US"/>
        </w:rPr>
        <w:t xml:space="preserve">actors are guided by </w:t>
      </w:r>
      <w:r w:rsidR="0093425F" w:rsidRPr="00580BD4">
        <w:rPr>
          <w:rFonts w:ascii="Arial" w:hAnsi="Arial" w:cs="Arial"/>
          <w:lang w:val="en-US"/>
        </w:rPr>
        <w:t xml:space="preserve">the </w:t>
      </w:r>
      <w:r w:rsidR="00B3545A" w:rsidRPr="00580BD4">
        <w:rPr>
          <w:rFonts w:ascii="Arial" w:hAnsi="Arial" w:cs="Arial"/>
          <w:lang w:val="en-US"/>
        </w:rPr>
        <w:t>‘logic of social appropriateness</w:t>
      </w:r>
      <w:r w:rsidR="00607FE3" w:rsidRPr="00580BD4">
        <w:rPr>
          <w:rFonts w:ascii="Arial" w:hAnsi="Arial" w:cs="Arial"/>
          <w:lang w:val="en-US"/>
        </w:rPr>
        <w:t>’</w:t>
      </w:r>
      <w:r w:rsidR="0093425F" w:rsidRPr="00580BD4">
        <w:rPr>
          <w:rFonts w:ascii="Arial" w:hAnsi="Arial" w:cs="Arial"/>
          <w:lang w:val="en-US"/>
        </w:rPr>
        <w:t xml:space="preserve"> (March and Olsen 1989: 160)</w:t>
      </w:r>
      <w:r w:rsidR="00B3545A" w:rsidRPr="00580BD4">
        <w:rPr>
          <w:rFonts w:ascii="Arial" w:hAnsi="Arial" w:cs="Arial"/>
          <w:lang w:val="en-US"/>
        </w:rPr>
        <w:t>.</w:t>
      </w:r>
    </w:p>
    <w:p w:rsidR="00341E70" w:rsidRPr="00580BD4" w:rsidRDefault="00341E70" w:rsidP="000304C9">
      <w:pPr>
        <w:spacing w:after="120" w:line="480" w:lineRule="auto"/>
        <w:ind w:firstLine="567"/>
        <w:rPr>
          <w:rFonts w:ascii="Arial" w:hAnsi="Arial" w:cs="Arial"/>
          <w:lang w:val="en-US"/>
        </w:rPr>
      </w:pPr>
      <w:r w:rsidRPr="00580BD4">
        <w:rPr>
          <w:rFonts w:ascii="Arial" w:hAnsi="Arial" w:cs="Arial"/>
          <w:lang w:val="en-US"/>
        </w:rPr>
        <w:t xml:space="preserve">Within NI, the interplay between actors and institutions has long been regarded as either determined by actors (RI) or institutional structures (SI). Scholars of </w:t>
      </w:r>
      <w:r w:rsidRPr="00580BD4">
        <w:rPr>
          <w:rFonts w:ascii="Arial" w:hAnsi="Arial" w:cs="Arial"/>
          <w:i/>
          <w:lang w:val="en-US"/>
        </w:rPr>
        <w:t>historical institutionalism</w:t>
      </w:r>
      <w:r w:rsidRPr="00580BD4">
        <w:rPr>
          <w:rFonts w:ascii="Arial" w:hAnsi="Arial" w:cs="Arial"/>
          <w:lang w:val="en-US"/>
        </w:rPr>
        <w:t xml:space="preserve"> (HI) </w:t>
      </w:r>
      <w:r w:rsidR="00B2148F" w:rsidRPr="00B2148F">
        <w:rPr>
          <w:rFonts w:ascii="Arial" w:hAnsi="Arial" w:cs="Arial"/>
          <w:lang w:val="en-US"/>
        </w:rPr>
        <w:t>who take</w:t>
      </w:r>
      <w:r w:rsidR="00B2148F">
        <w:rPr>
          <w:rFonts w:ascii="Arial" w:hAnsi="Arial" w:cs="Arial"/>
          <w:lang w:val="en-US"/>
        </w:rPr>
        <w:t xml:space="preserve"> temporality seriously </w:t>
      </w:r>
      <w:r w:rsidRPr="00580BD4">
        <w:rPr>
          <w:rFonts w:ascii="Arial" w:hAnsi="Arial" w:cs="Arial"/>
          <w:lang w:val="en-US"/>
        </w:rPr>
        <w:t>assume a mediating position between RI and SI (Hall and Taylor 1996: 938</w:t>
      </w:r>
      <w:r w:rsidR="000B0BA8">
        <w:rPr>
          <w:rFonts w:ascii="Arial" w:hAnsi="Arial" w:cs="Arial"/>
          <w:lang w:val="en-US"/>
        </w:rPr>
        <w:t>; Steinmo 2008: 113</w:t>
      </w:r>
      <w:r w:rsidRPr="00580BD4">
        <w:rPr>
          <w:rFonts w:ascii="Arial" w:hAnsi="Arial" w:cs="Arial"/>
          <w:lang w:val="en-US"/>
        </w:rPr>
        <w:t xml:space="preserve">). </w:t>
      </w:r>
      <w:r w:rsidR="00AB5175" w:rsidRPr="00580BD4">
        <w:rPr>
          <w:rFonts w:ascii="Arial" w:hAnsi="Arial" w:cs="Arial"/>
          <w:lang w:val="en-US"/>
        </w:rPr>
        <w:t xml:space="preserve">According to </w:t>
      </w:r>
      <w:r w:rsidR="00B67F6C" w:rsidRPr="00580BD4">
        <w:rPr>
          <w:rFonts w:ascii="Arial" w:hAnsi="Arial" w:cs="Arial"/>
          <w:lang w:val="en-US"/>
        </w:rPr>
        <w:t>Pierson (1996: 126)</w:t>
      </w:r>
      <w:r w:rsidR="00AB5175" w:rsidRPr="00580BD4">
        <w:rPr>
          <w:rFonts w:ascii="Arial" w:hAnsi="Arial" w:cs="Arial"/>
          <w:lang w:val="en-US"/>
        </w:rPr>
        <w:t xml:space="preserve">, HI is </w:t>
      </w:r>
      <w:r w:rsidR="009D6D96" w:rsidRPr="00580BD4">
        <w:rPr>
          <w:rFonts w:ascii="Arial" w:hAnsi="Arial" w:cs="Arial"/>
          <w:lang w:val="en-US"/>
        </w:rPr>
        <w:t>“</w:t>
      </w:r>
      <w:r w:rsidR="009D6D96" w:rsidRPr="00580BD4">
        <w:rPr>
          <w:rFonts w:ascii="Arial" w:hAnsi="Arial" w:cs="Arial"/>
          <w:i/>
          <w:lang w:val="en-US"/>
        </w:rPr>
        <w:t xml:space="preserve">historical </w:t>
      </w:r>
      <w:r w:rsidR="009D6D96" w:rsidRPr="00580BD4">
        <w:rPr>
          <w:rFonts w:ascii="Arial" w:hAnsi="Arial" w:cs="Arial"/>
          <w:lang w:val="en-US"/>
        </w:rPr>
        <w:t xml:space="preserve">because it recognizes that political development must be understood as a process that unfolds over time. It is </w:t>
      </w:r>
      <w:r w:rsidR="009D6D96" w:rsidRPr="00580BD4">
        <w:rPr>
          <w:rFonts w:ascii="Arial" w:hAnsi="Arial" w:cs="Arial"/>
          <w:i/>
          <w:lang w:val="en-US"/>
        </w:rPr>
        <w:t>institutionalist</w:t>
      </w:r>
      <w:r w:rsidR="009D6D96" w:rsidRPr="00580BD4">
        <w:rPr>
          <w:rFonts w:ascii="Arial" w:hAnsi="Arial" w:cs="Arial"/>
          <w:lang w:val="en-US"/>
        </w:rPr>
        <w:t xml:space="preserve"> because it stresses that many of the contemporary implications of these temporary processes are embedded in institutions </w:t>
      </w:r>
      <w:r w:rsidR="00AB5175" w:rsidRPr="00580BD4">
        <w:rPr>
          <w:rFonts w:ascii="Arial" w:hAnsi="Arial" w:cs="Arial"/>
          <w:lang w:val="en-US"/>
        </w:rPr>
        <w:t>–</w:t>
      </w:r>
      <w:r w:rsidR="009D6D96" w:rsidRPr="00580BD4">
        <w:rPr>
          <w:rFonts w:ascii="Arial" w:hAnsi="Arial" w:cs="Arial"/>
          <w:lang w:val="en-US"/>
        </w:rPr>
        <w:t xml:space="preserve"> </w:t>
      </w:r>
      <w:r w:rsidR="00F56105" w:rsidRPr="00580BD4">
        <w:rPr>
          <w:rFonts w:ascii="Arial" w:hAnsi="Arial" w:cs="Arial"/>
          <w:lang w:val="en-US"/>
        </w:rPr>
        <w:t>whether these</w:t>
      </w:r>
      <w:r w:rsidR="009D6D96" w:rsidRPr="00580BD4">
        <w:rPr>
          <w:rFonts w:ascii="Arial" w:hAnsi="Arial" w:cs="Arial"/>
          <w:lang w:val="en-US"/>
        </w:rPr>
        <w:t xml:space="preserve"> be formal rules, policy structures, or norms</w:t>
      </w:r>
      <w:r w:rsidR="00AB5175" w:rsidRPr="00580BD4">
        <w:rPr>
          <w:rFonts w:ascii="Arial" w:hAnsi="Arial" w:cs="Arial"/>
          <w:lang w:val="en-US"/>
        </w:rPr>
        <w:t>”</w:t>
      </w:r>
      <w:r w:rsidR="004B7A14" w:rsidRPr="00580BD4">
        <w:rPr>
          <w:rFonts w:ascii="Arial" w:hAnsi="Arial" w:cs="Arial"/>
          <w:lang w:val="en-US"/>
        </w:rPr>
        <w:t>.</w:t>
      </w:r>
    </w:p>
    <w:p w:rsidR="00527A77" w:rsidRPr="00580BD4" w:rsidRDefault="00D3213E" w:rsidP="000304C9">
      <w:pPr>
        <w:spacing w:after="120" w:line="480" w:lineRule="auto"/>
        <w:ind w:firstLine="567"/>
        <w:rPr>
          <w:rFonts w:ascii="Arial" w:hAnsi="Arial" w:cs="Arial"/>
          <w:lang w:val="en-US"/>
        </w:rPr>
      </w:pPr>
      <w:r w:rsidRPr="00580BD4">
        <w:rPr>
          <w:rFonts w:ascii="Arial" w:hAnsi="Arial" w:cs="Arial"/>
          <w:lang w:val="en-US"/>
        </w:rPr>
        <w:t xml:space="preserve">HI scholars </w:t>
      </w:r>
      <w:r w:rsidR="001B4853">
        <w:rPr>
          <w:rFonts w:ascii="Arial" w:hAnsi="Arial" w:cs="Arial"/>
          <w:lang w:val="en-US"/>
        </w:rPr>
        <w:t xml:space="preserve">have </w:t>
      </w:r>
      <w:r w:rsidRPr="00580BD4">
        <w:rPr>
          <w:rFonts w:ascii="Arial" w:hAnsi="Arial" w:cs="Arial"/>
          <w:lang w:val="en-US"/>
        </w:rPr>
        <w:t>develop</w:t>
      </w:r>
      <w:r w:rsidR="001B4853">
        <w:rPr>
          <w:rFonts w:ascii="Arial" w:hAnsi="Arial" w:cs="Arial"/>
          <w:lang w:val="en-US"/>
        </w:rPr>
        <w:t xml:space="preserve">ed </w:t>
      </w:r>
      <w:r w:rsidRPr="00580BD4">
        <w:rPr>
          <w:rFonts w:ascii="Arial" w:hAnsi="Arial" w:cs="Arial"/>
          <w:lang w:val="en-US"/>
        </w:rPr>
        <w:t xml:space="preserve">powerful tools for the study of </w:t>
      </w:r>
      <w:r w:rsidR="001B4853">
        <w:rPr>
          <w:rFonts w:ascii="Arial" w:hAnsi="Arial" w:cs="Arial"/>
          <w:lang w:val="en-US"/>
        </w:rPr>
        <w:t>politics</w:t>
      </w:r>
      <w:r w:rsidR="00341E70" w:rsidRPr="00580BD4">
        <w:rPr>
          <w:rFonts w:ascii="Arial" w:hAnsi="Arial" w:cs="Arial"/>
          <w:lang w:val="en-US"/>
        </w:rPr>
        <w:t xml:space="preserve"> (see Fioretos </w:t>
      </w:r>
      <w:r w:rsidR="000C07EB" w:rsidRPr="00580BD4">
        <w:rPr>
          <w:rFonts w:ascii="Arial" w:hAnsi="Arial" w:cs="Arial"/>
          <w:lang w:val="en-US"/>
        </w:rPr>
        <w:t>et al. 2016</w:t>
      </w:r>
      <w:r w:rsidR="00341E70" w:rsidRPr="00580BD4">
        <w:rPr>
          <w:rFonts w:ascii="Arial" w:hAnsi="Arial" w:cs="Arial"/>
          <w:lang w:val="en-US"/>
        </w:rPr>
        <w:t>)</w:t>
      </w:r>
      <w:r w:rsidR="00A27D18" w:rsidRPr="00580BD4">
        <w:rPr>
          <w:rFonts w:ascii="Arial" w:hAnsi="Arial" w:cs="Arial"/>
          <w:lang w:val="en-US"/>
        </w:rPr>
        <w:t xml:space="preserve">. The core concept of HI is ‘path dependency’. A path begins at a point in time at which two alternative paths may be taken but just one is selected (Pierson 2000: 258). More precisely, path dependence </w:t>
      </w:r>
      <w:r w:rsidR="002D302A">
        <w:rPr>
          <w:rFonts w:ascii="Arial" w:hAnsi="Arial" w:cs="Arial"/>
          <w:lang w:val="en-US"/>
        </w:rPr>
        <w:t xml:space="preserve">means </w:t>
      </w:r>
      <w:r w:rsidR="000C07EB" w:rsidRPr="00580BD4">
        <w:rPr>
          <w:rFonts w:ascii="Arial" w:hAnsi="Arial" w:cs="Arial"/>
          <w:lang w:val="en-US"/>
        </w:rPr>
        <w:t xml:space="preserve">a </w:t>
      </w:r>
      <w:r w:rsidR="00B54F20" w:rsidRPr="00580BD4">
        <w:rPr>
          <w:rFonts w:ascii="Arial" w:hAnsi="Arial" w:cs="Arial"/>
          <w:lang w:val="en-US"/>
        </w:rPr>
        <w:t xml:space="preserve">three-stage process </w:t>
      </w:r>
      <w:r w:rsidR="00A27D18" w:rsidRPr="00580BD4">
        <w:rPr>
          <w:rFonts w:ascii="Arial" w:hAnsi="Arial" w:cs="Arial"/>
          <w:lang w:val="en-US"/>
        </w:rPr>
        <w:t>“that is triggered by a critical event leading to a critical juncture; is governed by a regime of positive, self-reinforcing feedback constituting a specific pattern of social practices, which gains more and more predominance against alternatives; and leads, at least potentially, in an organizational lock-in, understood as a corridor of limited scope of action that is strategically ineffic</w:t>
      </w:r>
      <w:r w:rsidR="00527A77" w:rsidRPr="00580BD4">
        <w:rPr>
          <w:rFonts w:ascii="Arial" w:hAnsi="Arial" w:cs="Arial"/>
          <w:lang w:val="en-US"/>
        </w:rPr>
        <w:t>ient</w:t>
      </w:r>
      <w:proofErr w:type="gramStart"/>
      <w:r w:rsidR="00527A77" w:rsidRPr="00580BD4">
        <w:rPr>
          <w:rFonts w:ascii="Arial" w:hAnsi="Arial" w:cs="Arial"/>
          <w:lang w:val="en-US"/>
        </w:rPr>
        <w:t>“ (</w:t>
      </w:r>
      <w:proofErr w:type="gramEnd"/>
      <w:r w:rsidR="00527A77" w:rsidRPr="00580BD4">
        <w:rPr>
          <w:rFonts w:ascii="Arial" w:hAnsi="Arial" w:cs="Arial"/>
          <w:lang w:val="en-US"/>
        </w:rPr>
        <w:t>Sydow et al. 2009: 696).</w:t>
      </w:r>
    </w:p>
    <w:p w:rsidR="00B92CCA" w:rsidRPr="00580BD4" w:rsidRDefault="00F51A66" w:rsidP="0043578F">
      <w:pPr>
        <w:spacing w:after="120" w:line="480" w:lineRule="auto"/>
        <w:ind w:firstLine="567"/>
        <w:rPr>
          <w:rFonts w:ascii="Arial" w:hAnsi="Arial" w:cs="Arial"/>
          <w:lang w:val="en-US"/>
        </w:rPr>
      </w:pPr>
      <w:r w:rsidRPr="00580BD4">
        <w:rPr>
          <w:rFonts w:ascii="Arial" w:hAnsi="Arial" w:cs="Arial"/>
          <w:lang w:val="en-US"/>
        </w:rPr>
        <w:t xml:space="preserve">As </w:t>
      </w:r>
      <w:r w:rsidR="0043578F" w:rsidRPr="00580BD4">
        <w:rPr>
          <w:rFonts w:ascii="Arial" w:hAnsi="Arial" w:cs="Arial"/>
          <w:lang w:val="en-US"/>
        </w:rPr>
        <w:t>Table 1</w:t>
      </w:r>
      <w:r w:rsidRPr="00580BD4">
        <w:rPr>
          <w:rFonts w:ascii="Arial" w:hAnsi="Arial" w:cs="Arial"/>
          <w:lang w:val="en-US"/>
        </w:rPr>
        <w:t xml:space="preserve"> show, the</w:t>
      </w:r>
      <w:r w:rsidR="00B92CCA" w:rsidRPr="00580BD4">
        <w:rPr>
          <w:rFonts w:ascii="Arial" w:hAnsi="Arial" w:cs="Arial"/>
          <w:lang w:val="en-US"/>
        </w:rPr>
        <w:t xml:space="preserve"> first stage of path dependency is characterized by a broad scope for action. </w:t>
      </w:r>
      <w:r w:rsidR="00872754">
        <w:rPr>
          <w:rFonts w:ascii="Arial" w:hAnsi="Arial" w:cs="Arial"/>
          <w:lang w:val="en-US"/>
        </w:rPr>
        <w:t>N</w:t>
      </w:r>
      <w:r w:rsidR="00B92CCA" w:rsidRPr="00580BD4">
        <w:rPr>
          <w:rFonts w:ascii="Arial" w:hAnsi="Arial" w:cs="Arial"/>
          <w:lang w:val="en-US"/>
        </w:rPr>
        <w:t xml:space="preserve">on-predictability (indeterminacy of outcome) and non-ergodicity (multiple equilibria) pertain before a process becomes path dependent. </w:t>
      </w:r>
      <w:r w:rsidR="005336F3">
        <w:rPr>
          <w:rFonts w:ascii="Arial" w:hAnsi="Arial" w:cs="Arial"/>
          <w:lang w:val="en-US"/>
        </w:rPr>
        <w:t xml:space="preserve">According to </w:t>
      </w:r>
      <w:r w:rsidR="005336F3" w:rsidRPr="005336F3">
        <w:rPr>
          <w:rFonts w:ascii="Arial" w:hAnsi="Arial" w:cs="Arial"/>
          <w:lang w:val="en-US"/>
        </w:rPr>
        <w:t xml:space="preserve">Sydow et al. </w:t>
      </w:r>
      <w:r w:rsidR="005336F3">
        <w:rPr>
          <w:rFonts w:ascii="Arial" w:hAnsi="Arial" w:cs="Arial"/>
          <w:lang w:val="en-US"/>
        </w:rPr>
        <w:t>(</w:t>
      </w:r>
      <w:r w:rsidR="005336F3" w:rsidRPr="005336F3">
        <w:rPr>
          <w:rFonts w:ascii="Arial" w:hAnsi="Arial" w:cs="Arial"/>
          <w:lang w:val="en-US"/>
        </w:rPr>
        <w:t>2009: 691)</w:t>
      </w:r>
      <w:r w:rsidR="005336F3">
        <w:rPr>
          <w:rFonts w:ascii="Arial" w:hAnsi="Arial" w:cs="Arial"/>
          <w:lang w:val="en-US"/>
        </w:rPr>
        <w:t xml:space="preserve">, </w:t>
      </w:r>
      <w:r w:rsidR="00840977" w:rsidRPr="00840977">
        <w:rPr>
          <w:rFonts w:ascii="Arial" w:hAnsi="Arial" w:cs="Arial"/>
          <w:lang w:val="en-US"/>
        </w:rPr>
        <w:t xml:space="preserve">only </w:t>
      </w:r>
      <w:r w:rsidR="002F05A7">
        <w:rPr>
          <w:rFonts w:ascii="Arial" w:hAnsi="Arial" w:cs="Arial"/>
          <w:lang w:val="en-US"/>
        </w:rPr>
        <w:t xml:space="preserve">major </w:t>
      </w:r>
      <w:r w:rsidR="00B92CCA" w:rsidRPr="00580BD4">
        <w:rPr>
          <w:rFonts w:ascii="Arial" w:hAnsi="Arial" w:cs="Arial"/>
          <w:lang w:val="en-US"/>
        </w:rPr>
        <w:t xml:space="preserve">events create context-dependent decision-making windows that can </w:t>
      </w:r>
      <w:r w:rsidR="00840977">
        <w:rPr>
          <w:rFonts w:ascii="Arial" w:hAnsi="Arial" w:cs="Arial"/>
          <w:lang w:val="en-US"/>
        </w:rPr>
        <w:t>trigger a ‘critical juncture’</w:t>
      </w:r>
      <w:r w:rsidR="00863436">
        <w:rPr>
          <w:rFonts w:ascii="Arial" w:hAnsi="Arial" w:cs="Arial"/>
          <w:lang w:val="en-US"/>
        </w:rPr>
        <w:t xml:space="preserve">. </w:t>
      </w:r>
      <w:r w:rsidR="003036C8">
        <w:rPr>
          <w:rFonts w:ascii="Arial" w:hAnsi="Arial" w:cs="Arial"/>
          <w:lang w:val="en-US"/>
        </w:rPr>
        <w:t xml:space="preserve">‘Critical juncture’ </w:t>
      </w:r>
      <w:r w:rsidR="00B92CCA" w:rsidRPr="00580BD4">
        <w:rPr>
          <w:rFonts w:ascii="Arial" w:hAnsi="Arial" w:cs="Arial"/>
          <w:lang w:val="en-US"/>
        </w:rPr>
        <w:t>marks a point in time “at which an institution or practice was contingent or open to alternative paths, and actors or exogenous events determined which path it would take” (Bennett and Checkel 2015: 16; Capoccia and Kelemen 2007)</w:t>
      </w:r>
      <w:r w:rsidR="005336F3">
        <w:rPr>
          <w:rFonts w:ascii="Arial" w:hAnsi="Arial" w:cs="Arial"/>
          <w:lang w:val="en-US"/>
        </w:rPr>
        <w:t xml:space="preserve">. </w:t>
      </w:r>
      <w:r w:rsidR="008169A1">
        <w:rPr>
          <w:rFonts w:ascii="Arial" w:hAnsi="Arial" w:cs="Arial"/>
          <w:lang w:val="en-US"/>
        </w:rPr>
        <w:t>Therefore</w:t>
      </w:r>
      <w:r w:rsidR="005336F3">
        <w:rPr>
          <w:rFonts w:ascii="Arial" w:hAnsi="Arial" w:cs="Arial"/>
          <w:lang w:val="en-US"/>
        </w:rPr>
        <w:t xml:space="preserve">, </w:t>
      </w:r>
      <w:r w:rsidR="008169A1">
        <w:rPr>
          <w:rFonts w:ascii="Arial" w:hAnsi="Arial" w:cs="Arial"/>
          <w:lang w:val="en-US"/>
        </w:rPr>
        <w:t>a</w:t>
      </w:r>
      <w:r w:rsidR="009E30C6">
        <w:rPr>
          <w:rFonts w:ascii="Arial" w:hAnsi="Arial" w:cs="Arial"/>
          <w:lang w:val="en-US"/>
        </w:rPr>
        <w:t xml:space="preserve"> </w:t>
      </w:r>
      <w:r w:rsidR="005336F3">
        <w:rPr>
          <w:rFonts w:ascii="Arial" w:hAnsi="Arial" w:cs="Arial"/>
          <w:lang w:val="en-US"/>
        </w:rPr>
        <w:t xml:space="preserve">‘critical juncture’ </w:t>
      </w:r>
      <w:r w:rsidR="00863436" w:rsidRPr="00863436">
        <w:rPr>
          <w:rFonts w:ascii="Arial" w:hAnsi="Arial" w:cs="Arial"/>
          <w:lang w:val="en-US"/>
        </w:rPr>
        <w:t xml:space="preserve">indicates the </w:t>
      </w:r>
      <w:r w:rsidR="00B039C3">
        <w:rPr>
          <w:rFonts w:ascii="Arial" w:hAnsi="Arial" w:cs="Arial"/>
          <w:lang w:val="en-US"/>
        </w:rPr>
        <w:t xml:space="preserve">transition </w:t>
      </w:r>
      <w:r w:rsidR="008169A1">
        <w:rPr>
          <w:rFonts w:ascii="Arial" w:hAnsi="Arial" w:cs="Arial"/>
          <w:lang w:val="en-US"/>
        </w:rPr>
        <w:t xml:space="preserve">from </w:t>
      </w:r>
      <w:r w:rsidR="00B039C3">
        <w:rPr>
          <w:rFonts w:ascii="Arial" w:hAnsi="Arial" w:cs="Arial"/>
          <w:lang w:val="en-US"/>
        </w:rPr>
        <w:t xml:space="preserve">stage </w:t>
      </w:r>
      <w:r w:rsidR="008169A1">
        <w:rPr>
          <w:rFonts w:ascii="Arial" w:hAnsi="Arial" w:cs="Arial"/>
          <w:lang w:val="en-US"/>
        </w:rPr>
        <w:t xml:space="preserve">I to stage </w:t>
      </w:r>
      <w:r w:rsidR="00B039C3">
        <w:rPr>
          <w:rFonts w:ascii="Arial" w:hAnsi="Arial" w:cs="Arial"/>
          <w:lang w:val="en-US"/>
        </w:rPr>
        <w:t>II</w:t>
      </w:r>
      <w:r w:rsidR="00863436">
        <w:rPr>
          <w:rFonts w:ascii="Arial" w:hAnsi="Arial" w:cs="Arial"/>
          <w:lang w:val="en-US"/>
        </w:rPr>
        <w:t xml:space="preserve">. The </w:t>
      </w:r>
      <w:r w:rsidR="00863436">
        <w:rPr>
          <w:rFonts w:ascii="Arial" w:hAnsi="Arial" w:cs="Arial"/>
          <w:lang w:val="en-US"/>
        </w:rPr>
        <w:lastRenderedPageBreak/>
        <w:t xml:space="preserve">second stage is characterized by </w:t>
      </w:r>
      <w:r w:rsidR="00D46F24">
        <w:rPr>
          <w:rFonts w:ascii="Arial" w:hAnsi="Arial" w:cs="Arial"/>
          <w:lang w:val="en-US"/>
        </w:rPr>
        <w:t xml:space="preserve">a narrowing of the </w:t>
      </w:r>
      <w:r w:rsidR="00D46F24" w:rsidRPr="00D46F24">
        <w:rPr>
          <w:rFonts w:ascii="Arial" w:hAnsi="Arial" w:cs="Arial"/>
          <w:lang w:val="en-US"/>
        </w:rPr>
        <w:t>scope of action</w:t>
      </w:r>
      <w:r w:rsidR="00D46F24">
        <w:rPr>
          <w:rFonts w:ascii="Arial" w:hAnsi="Arial" w:cs="Arial"/>
          <w:lang w:val="en-US"/>
        </w:rPr>
        <w:t xml:space="preserve">, which </w:t>
      </w:r>
      <w:r w:rsidR="00D46F24" w:rsidRPr="00D46F24">
        <w:rPr>
          <w:rFonts w:ascii="Arial" w:hAnsi="Arial" w:cs="Arial"/>
          <w:lang w:val="en-US"/>
        </w:rPr>
        <w:t>renders</w:t>
      </w:r>
      <w:r w:rsidR="00D46F24">
        <w:rPr>
          <w:rFonts w:ascii="Arial" w:hAnsi="Arial" w:cs="Arial"/>
          <w:lang w:val="en-US"/>
        </w:rPr>
        <w:t xml:space="preserve"> </w:t>
      </w:r>
      <w:r w:rsidR="00D46F24" w:rsidRPr="00D46F24">
        <w:rPr>
          <w:rFonts w:ascii="Arial" w:hAnsi="Arial" w:cs="Arial"/>
          <w:lang w:val="en-US"/>
        </w:rPr>
        <w:t>the path dependency process more and more irreversible.</w:t>
      </w:r>
      <w:r w:rsidR="002F05A7">
        <w:rPr>
          <w:rFonts w:ascii="Arial" w:hAnsi="Arial" w:cs="Arial"/>
          <w:lang w:val="en-US"/>
        </w:rPr>
        <w:t xml:space="preserve"> Although </w:t>
      </w:r>
      <w:r w:rsidR="009E30C6">
        <w:rPr>
          <w:rFonts w:ascii="Arial" w:hAnsi="Arial" w:cs="Arial"/>
          <w:lang w:val="en-US"/>
        </w:rPr>
        <w:t xml:space="preserve">a </w:t>
      </w:r>
      <w:r w:rsidR="00941239">
        <w:rPr>
          <w:rFonts w:ascii="Arial" w:hAnsi="Arial" w:cs="Arial"/>
          <w:lang w:val="en-US"/>
        </w:rPr>
        <w:t xml:space="preserve">process of </w:t>
      </w:r>
      <w:r w:rsidR="009E30C6">
        <w:rPr>
          <w:rFonts w:ascii="Arial" w:hAnsi="Arial" w:cs="Arial"/>
          <w:lang w:val="en-US"/>
        </w:rPr>
        <w:t>s</w:t>
      </w:r>
      <w:r w:rsidR="009E30C6" w:rsidRPr="009E30C6">
        <w:rPr>
          <w:rFonts w:ascii="Arial" w:hAnsi="Arial" w:cs="Arial"/>
          <w:lang w:val="en-US"/>
        </w:rPr>
        <w:t>elf-reinforc</w:t>
      </w:r>
      <w:r w:rsidR="009E30C6">
        <w:rPr>
          <w:rFonts w:ascii="Arial" w:hAnsi="Arial" w:cs="Arial"/>
          <w:lang w:val="en-US"/>
        </w:rPr>
        <w:t xml:space="preserve">ing </w:t>
      </w:r>
      <w:r w:rsidR="009E30C6" w:rsidRPr="009E30C6">
        <w:rPr>
          <w:rFonts w:ascii="Arial" w:hAnsi="Arial" w:cs="Arial"/>
          <w:lang w:val="en-US"/>
        </w:rPr>
        <w:t>takes place</w:t>
      </w:r>
      <w:r w:rsidR="009E30C6">
        <w:rPr>
          <w:rFonts w:ascii="Arial" w:hAnsi="Arial" w:cs="Arial"/>
          <w:lang w:val="en-US"/>
        </w:rPr>
        <w:t xml:space="preserve">, </w:t>
      </w:r>
      <w:r w:rsidR="00941239">
        <w:rPr>
          <w:rFonts w:ascii="Arial" w:hAnsi="Arial" w:cs="Arial"/>
          <w:lang w:val="en-US"/>
        </w:rPr>
        <w:t xml:space="preserve">the </w:t>
      </w:r>
      <w:r w:rsidR="00C735B5">
        <w:rPr>
          <w:rFonts w:ascii="Arial" w:hAnsi="Arial" w:cs="Arial"/>
          <w:lang w:val="en-US"/>
        </w:rPr>
        <w:t xml:space="preserve">path is still </w:t>
      </w:r>
      <w:r w:rsidR="00D46F24" w:rsidRPr="00D46F24">
        <w:rPr>
          <w:rFonts w:ascii="Arial" w:hAnsi="Arial" w:cs="Arial"/>
          <w:lang w:val="en-US"/>
        </w:rPr>
        <w:t>contingent</w:t>
      </w:r>
      <w:r w:rsidR="00986A08">
        <w:rPr>
          <w:rFonts w:ascii="Arial" w:hAnsi="Arial" w:cs="Arial"/>
          <w:lang w:val="en-US"/>
        </w:rPr>
        <w:t xml:space="preserve"> </w:t>
      </w:r>
      <w:r w:rsidR="00C735B5">
        <w:rPr>
          <w:rFonts w:ascii="Arial" w:hAnsi="Arial" w:cs="Arial"/>
          <w:lang w:val="en-US"/>
        </w:rPr>
        <w:t xml:space="preserve">(Sydow et al. 2009: 691). </w:t>
      </w:r>
      <w:r w:rsidR="00C735B5" w:rsidRPr="00C735B5">
        <w:rPr>
          <w:rFonts w:ascii="Arial" w:hAnsi="Arial" w:cs="Arial"/>
          <w:lang w:val="en-US"/>
        </w:rPr>
        <w:t xml:space="preserve">At the third stage, HI focuses on </w:t>
      </w:r>
      <w:r w:rsidR="00872754" w:rsidRPr="00872754">
        <w:rPr>
          <w:rFonts w:ascii="Arial" w:hAnsi="Arial" w:cs="Arial"/>
          <w:lang w:val="en-US"/>
        </w:rPr>
        <w:t>further</w:t>
      </w:r>
      <w:r w:rsidR="00872754">
        <w:rPr>
          <w:rFonts w:ascii="Arial" w:hAnsi="Arial" w:cs="Arial"/>
          <w:lang w:val="en-US"/>
        </w:rPr>
        <w:t xml:space="preserve"> </w:t>
      </w:r>
      <w:r w:rsidR="00872754" w:rsidRPr="00872754">
        <w:rPr>
          <w:rFonts w:ascii="Arial" w:hAnsi="Arial" w:cs="Arial"/>
          <w:lang w:val="en-US"/>
        </w:rPr>
        <w:t xml:space="preserve">constriction </w:t>
      </w:r>
      <w:r w:rsidR="00872754">
        <w:rPr>
          <w:rFonts w:ascii="Arial" w:hAnsi="Arial" w:cs="Arial"/>
          <w:lang w:val="en-US"/>
        </w:rPr>
        <w:t xml:space="preserve">and </w:t>
      </w:r>
      <w:r w:rsidR="00C735B5" w:rsidRPr="00C735B5">
        <w:rPr>
          <w:rFonts w:ascii="Arial" w:hAnsi="Arial" w:cs="Arial"/>
          <w:lang w:val="en-US"/>
        </w:rPr>
        <w:t>the idea of a ‘reactive sequences’ as an event chain in which events following a trigger are a reaction to prior events.</w:t>
      </w:r>
      <w:r w:rsidR="00872754">
        <w:rPr>
          <w:rFonts w:ascii="Arial" w:hAnsi="Arial" w:cs="Arial"/>
          <w:lang w:val="en-US"/>
        </w:rPr>
        <w:t xml:space="preserve"> It is the </w:t>
      </w:r>
      <w:r w:rsidR="00872754" w:rsidRPr="00872754">
        <w:rPr>
          <w:rFonts w:ascii="Arial" w:hAnsi="Arial" w:cs="Arial"/>
          <w:lang w:val="en-US"/>
        </w:rPr>
        <w:t xml:space="preserve">transition from </w:t>
      </w:r>
      <w:r w:rsidR="00872754">
        <w:rPr>
          <w:rFonts w:ascii="Arial" w:hAnsi="Arial" w:cs="Arial"/>
          <w:lang w:val="en-US"/>
        </w:rPr>
        <w:t>stage II to stage III “</w:t>
      </w:r>
      <w:r w:rsidR="00872754" w:rsidRPr="00872754">
        <w:rPr>
          <w:rFonts w:ascii="Arial" w:hAnsi="Arial" w:cs="Arial"/>
          <w:lang w:val="en-US"/>
        </w:rPr>
        <w:t xml:space="preserve">which eventually leads </w:t>
      </w:r>
      <w:r w:rsidR="00941239">
        <w:rPr>
          <w:rFonts w:ascii="Arial" w:hAnsi="Arial" w:cs="Arial"/>
          <w:lang w:val="en-US"/>
        </w:rPr>
        <w:t xml:space="preserve">the whole setting into a </w:t>
      </w:r>
      <w:r w:rsidR="00872754" w:rsidRPr="00872754">
        <w:rPr>
          <w:rFonts w:ascii="Arial" w:hAnsi="Arial" w:cs="Arial"/>
          <w:lang w:val="en-US"/>
        </w:rPr>
        <w:t>lock</w:t>
      </w:r>
      <w:r w:rsidR="00872754">
        <w:rPr>
          <w:rFonts w:ascii="Arial" w:hAnsi="Arial" w:cs="Arial"/>
          <w:lang w:val="en-US"/>
        </w:rPr>
        <w:t>-</w:t>
      </w:r>
      <w:r w:rsidR="00872754" w:rsidRPr="00872754">
        <w:rPr>
          <w:rFonts w:ascii="Arial" w:hAnsi="Arial" w:cs="Arial"/>
          <w:lang w:val="en-US"/>
        </w:rPr>
        <w:t>in</w:t>
      </w:r>
      <w:r w:rsidR="00941239">
        <w:rPr>
          <w:rFonts w:ascii="Arial" w:hAnsi="Arial" w:cs="Arial"/>
          <w:lang w:val="en-US"/>
        </w:rPr>
        <w:t>”</w:t>
      </w:r>
      <w:r w:rsidR="00872754">
        <w:rPr>
          <w:rFonts w:ascii="Arial" w:hAnsi="Arial" w:cs="Arial"/>
          <w:lang w:val="en-US"/>
        </w:rPr>
        <w:t xml:space="preserve"> </w:t>
      </w:r>
      <w:r w:rsidR="00872754" w:rsidRPr="00872754">
        <w:rPr>
          <w:rFonts w:ascii="Arial" w:hAnsi="Arial" w:cs="Arial"/>
          <w:lang w:val="en-US"/>
        </w:rPr>
        <w:t>(Sydow et al. 2009: 69</w:t>
      </w:r>
      <w:r w:rsidR="00941239">
        <w:rPr>
          <w:rFonts w:ascii="Arial" w:hAnsi="Arial" w:cs="Arial"/>
          <w:lang w:val="en-US"/>
        </w:rPr>
        <w:t>4</w:t>
      </w:r>
      <w:r w:rsidR="00872754" w:rsidRPr="00872754">
        <w:rPr>
          <w:rFonts w:ascii="Arial" w:hAnsi="Arial" w:cs="Arial"/>
          <w:lang w:val="en-US"/>
        </w:rPr>
        <w:t>)</w:t>
      </w:r>
      <w:r w:rsidR="00872754">
        <w:rPr>
          <w:rFonts w:ascii="Arial" w:hAnsi="Arial" w:cs="Arial"/>
          <w:lang w:val="en-US"/>
        </w:rPr>
        <w:t>.</w:t>
      </w:r>
    </w:p>
    <w:p w:rsidR="003734C1" w:rsidRPr="00580BD4" w:rsidRDefault="003734C1" w:rsidP="003734C1">
      <w:pPr>
        <w:spacing w:after="0" w:line="240" w:lineRule="auto"/>
        <w:rPr>
          <w:rFonts w:ascii="Arial" w:eastAsia="Calibri" w:hAnsi="Arial" w:cs="Arial"/>
          <w:i/>
          <w:lang w:val="en-US"/>
        </w:rPr>
      </w:pPr>
      <w:r w:rsidRPr="00580BD4">
        <w:rPr>
          <w:rFonts w:ascii="Arial" w:eastAsia="Calibri" w:hAnsi="Arial" w:cs="Arial"/>
          <w:i/>
          <w:lang w:val="en-US"/>
        </w:rPr>
        <w:t>Table 1:</w:t>
      </w:r>
      <w:r w:rsidRPr="00580BD4">
        <w:rPr>
          <w:rFonts w:ascii="Arial" w:hAnsi="Arial" w:cs="Arial"/>
          <w:i/>
          <w:lang w:val="en-US"/>
        </w:rPr>
        <w:t xml:space="preserve"> </w:t>
      </w:r>
      <w:r w:rsidR="00872754">
        <w:rPr>
          <w:rFonts w:ascii="Arial" w:hAnsi="Arial" w:cs="Arial"/>
          <w:i/>
          <w:lang w:val="en-US"/>
        </w:rPr>
        <w:t xml:space="preserve">Path dependency as </w:t>
      </w:r>
      <w:r w:rsidRPr="00580BD4">
        <w:rPr>
          <w:rFonts w:ascii="Arial" w:hAnsi="Arial" w:cs="Arial"/>
          <w:i/>
          <w:lang w:val="en-US"/>
        </w:rPr>
        <w:t>three-stage process</w:t>
      </w:r>
    </w:p>
    <w:tbl>
      <w:tblPr>
        <w:tblW w:w="9039" w:type="dxa"/>
        <w:tblBorders>
          <w:top w:val="single" w:sz="4" w:space="0" w:color="auto"/>
          <w:bottom w:val="single" w:sz="4" w:space="0" w:color="auto"/>
        </w:tblBorders>
        <w:tblLayout w:type="fixed"/>
        <w:tblLook w:val="04A0" w:firstRow="1" w:lastRow="0" w:firstColumn="1" w:lastColumn="0" w:noHBand="0" w:noVBand="1"/>
      </w:tblPr>
      <w:tblGrid>
        <w:gridCol w:w="1526"/>
        <w:gridCol w:w="1276"/>
        <w:gridCol w:w="1275"/>
        <w:gridCol w:w="1276"/>
        <w:gridCol w:w="1134"/>
        <w:gridCol w:w="1276"/>
        <w:gridCol w:w="1276"/>
      </w:tblGrid>
      <w:tr w:rsidR="0043578F" w:rsidRPr="00580BD4" w:rsidTr="00B039C3">
        <w:trPr>
          <w:trHeight w:val="538"/>
        </w:trPr>
        <w:tc>
          <w:tcPr>
            <w:tcW w:w="1526" w:type="dxa"/>
            <w:tcBorders>
              <w:top w:val="nil"/>
              <w:left w:val="nil"/>
              <w:bottom w:val="nil"/>
              <w:right w:val="nil"/>
            </w:tcBorders>
            <w:shd w:val="clear" w:color="auto" w:fill="auto"/>
          </w:tcPr>
          <w:p w:rsidR="003734C1" w:rsidRPr="00580BD4" w:rsidRDefault="003734C1" w:rsidP="00511E16">
            <w:pPr>
              <w:spacing w:after="0" w:line="240" w:lineRule="auto"/>
              <w:rPr>
                <w:rFonts w:ascii="Arial" w:eastAsia="Calibri" w:hAnsi="Arial" w:cs="Arial"/>
                <w:i/>
                <w:lang w:val="en-US"/>
              </w:rPr>
            </w:pPr>
          </w:p>
        </w:tc>
        <w:tc>
          <w:tcPr>
            <w:tcW w:w="2551" w:type="dxa"/>
            <w:gridSpan w:val="2"/>
            <w:tcBorders>
              <w:top w:val="nil"/>
              <w:left w:val="nil"/>
              <w:bottom w:val="nil"/>
              <w:right w:val="nil"/>
            </w:tcBorders>
            <w:shd w:val="clear" w:color="auto" w:fill="auto"/>
          </w:tcPr>
          <w:p w:rsidR="003734C1" w:rsidRPr="00580BD4" w:rsidRDefault="003734C1" w:rsidP="0043578F">
            <w:pPr>
              <w:spacing w:after="0" w:line="240" w:lineRule="auto"/>
              <w:rPr>
                <w:rFonts w:ascii="Arial" w:eastAsia="Calibri" w:hAnsi="Arial" w:cs="Arial"/>
                <w:i/>
                <w:lang w:val="en-US"/>
              </w:rPr>
            </w:pPr>
          </w:p>
          <w:p w:rsidR="003734C1" w:rsidRPr="00580BD4" w:rsidRDefault="003734C1" w:rsidP="002155D8">
            <w:pPr>
              <w:spacing w:after="0" w:line="240" w:lineRule="auto"/>
              <w:jc w:val="center"/>
              <w:rPr>
                <w:rFonts w:ascii="Arial" w:eastAsia="Calibri" w:hAnsi="Arial" w:cs="Arial"/>
                <w:i/>
                <w:lang w:val="en-US"/>
              </w:rPr>
            </w:pPr>
            <w:r w:rsidRPr="00580BD4">
              <w:rPr>
                <w:rFonts w:ascii="Arial" w:eastAsia="Calibri" w:hAnsi="Arial" w:cs="Arial"/>
                <w:i/>
                <w:lang w:val="en-US"/>
              </w:rPr>
              <w:t>Stage I</w:t>
            </w:r>
          </w:p>
        </w:tc>
        <w:tc>
          <w:tcPr>
            <w:tcW w:w="2410" w:type="dxa"/>
            <w:gridSpan w:val="2"/>
            <w:tcBorders>
              <w:top w:val="nil"/>
              <w:left w:val="nil"/>
              <w:bottom w:val="nil"/>
              <w:right w:val="nil"/>
            </w:tcBorders>
            <w:shd w:val="clear" w:color="auto" w:fill="auto"/>
          </w:tcPr>
          <w:p w:rsidR="003734C1" w:rsidRPr="00580BD4" w:rsidRDefault="003734C1" w:rsidP="002155D8">
            <w:pPr>
              <w:spacing w:after="0" w:line="240" w:lineRule="auto"/>
              <w:jc w:val="center"/>
              <w:rPr>
                <w:rFonts w:ascii="Arial" w:eastAsia="Calibri" w:hAnsi="Arial" w:cs="Arial"/>
                <w:i/>
                <w:lang w:val="en-US"/>
              </w:rPr>
            </w:pPr>
          </w:p>
          <w:p w:rsidR="003734C1" w:rsidRPr="00580BD4" w:rsidRDefault="003734C1" w:rsidP="002155D8">
            <w:pPr>
              <w:spacing w:after="0" w:line="240" w:lineRule="auto"/>
              <w:jc w:val="center"/>
              <w:rPr>
                <w:rFonts w:ascii="Arial" w:eastAsia="Calibri" w:hAnsi="Arial" w:cs="Arial"/>
                <w:i/>
                <w:lang w:val="en-US"/>
              </w:rPr>
            </w:pPr>
            <w:r w:rsidRPr="00580BD4">
              <w:rPr>
                <w:rFonts w:ascii="Arial" w:eastAsia="Calibri" w:hAnsi="Arial" w:cs="Arial"/>
                <w:i/>
                <w:lang w:val="en-US"/>
              </w:rPr>
              <w:t>Stage II</w:t>
            </w:r>
          </w:p>
        </w:tc>
        <w:tc>
          <w:tcPr>
            <w:tcW w:w="2552" w:type="dxa"/>
            <w:gridSpan w:val="2"/>
            <w:tcBorders>
              <w:top w:val="nil"/>
              <w:left w:val="nil"/>
              <w:bottom w:val="nil"/>
              <w:right w:val="nil"/>
            </w:tcBorders>
            <w:shd w:val="clear" w:color="auto" w:fill="auto"/>
          </w:tcPr>
          <w:p w:rsidR="003734C1" w:rsidRPr="00580BD4" w:rsidRDefault="003734C1" w:rsidP="002155D8">
            <w:pPr>
              <w:spacing w:after="0" w:line="240" w:lineRule="auto"/>
              <w:jc w:val="center"/>
              <w:rPr>
                <w:rFonts w:ascii="Arial" w:eastAsia="Calibri" w:hAnsi="Arial" w:cs="Arial"/>
                <w:i/>
                <w:lang w:val="en-US"/>
              </w:rPr>
            </w:pPr>
          </w:p>
          <w:p w:rsidR="003734C1" w:rsidRPr="00580BD4" w:rsidRDefault="003734C1" w:rsidP="002155D8">
            <w:pPr>
              <w:spacing w:after="0" w:line="240" w:lineRule="auto"/>
              <w:jc w:val="center"/>
              <w:rPr>
                <w:rFonts w:ascii="Arial" w:eastAsia="Calibri" w:hAnsi="Arial" w:cs="Arial"/>
                <w:i/>
                <w:lang w:val="en-US"/>
              </w:rPr>
            </w:pPr>
            <w:r w:rsidRPr="00580BD4">
              <w:rPr>
                <w:rFonts w:ascii="Arial" w:eastAsia="Calibri" w:hAnsi="Arial" w:cs="Arial"/>
                <w:i/>
                <w:lang w:val="en-US"/>
              </w:rPr>
              <w:t>Stage III</w:t>
            </w:r>
          </w:p>
        </w:tc>
      </w:tr>
      <w:tr w:rsidR="00B039C3" w:rsidRPr="007E0445" w:rsidTr="00B039C3">
        <w:trPr>
          <w:trHeight w:val="478"/>
        </w:trPr>
        <w:tc>
          <w:tcPr>
            <w:tcW w:w="1526" w:type="dxa"/>
            <w:vMerge w:val="restart"/>
            <w:tcBorders>
              <w:top w:val="nil"/>
              <w:left w:val="nil"/>
              <w:bottom w:val="nil"/>
              <w:right w:val="single" w:sz="4" w:space="0" w:color="auto"/>
            </w:tcBorders>
            <w:shd w:val="clear" w:color="auto" w:fill="auto"/>
          </w:tcPr>
          <w:p w:rsidR="002A74A4" w:rsidRPr="00580BD4" w:rsidRDefault="002A74A4" w:rsidP="00C65E05">
            <w:pPr>
              <w:spacing w:after="0" w:line="240" w:lineRule="auto"/>
              <w:jc w:val="center"/>
              <w:rPr>
                <w:rFonts w:ascii="Arial" w:eastAsia="Calibri" w:hAnsi="Arial" w:cs="Arial"/>
                <w:i/>
                <w:lang w:val="en-US"/>
              </w:rPr>
            </w:pPr>
            <w:r w:rsidRPr="00580BD4">
              <w:rPr>
                <w:rFonts w:ascii="Arial" w:eastAsia="Calibri" w:hAnsi="Arial" w:cs="Arial"/>
                <w:i/>
                <w:lang w:val="en-US"/>
              </w:rPr>
              <w:t>Scope/range</w:t>
            </w:r>
          </w:p>
          <w:p w:rsidR="002A74A4" w:rsidRPr="00580BD4" w:rsidRDefault="002A74A4" w:rsidP="00C65E05">
            <w:pPr>
              <w:spacing w:after="0" w:line="240" w:lineRule="auto"/>
              <w:jc w:val="center"/>
              <w:rPr>
                <w:rFonts w:ascii="Arial" w:eastAsia="Calibri" w:hAnsi="Arial" w:cs="Arial"/>
                <w:i/>
                <w:lang w:val="en-US"/>
              </w:rPr>
            </w:pPr>
            <w:r w:rsidRPr="00580BD4">
              <w:rPr>
                <w:rFonts w:ascii="Arial" w:eastAsia="Calibri" w:hAnsi="Arial" w:cs="Arial"/>
                <w:i/>
                <w:lang w:val="en-US"/>
              </w:rPr>
              <w:t>of action</w:t>
            </w:r>
          </w:p>
          <w:p w:rsidR="0043578F" w:rsidRPr="00580BD4" w:rsidRDefault="0043578F" w:rsidP="00C65E05">
            <w:pPr>
              <w:spacing w:after="0" w:line="240" w:lineRule="auto"/>
              <w:jc w:val="center"/>
              <w:rPr>
                <w:rFonts w:ascii="Arial" w:eastAsia="Calibri" w:hAnsi="Arial" w:cs="Arial"/>
                <w:i/>
                <w:lang w:val="en-US"/>
              </w:rPr>
            </w:pPr>
          </w:p>
          <w:p w:rsidR="00863436" w:rsidRDefault="00863436" w:rsidP="00C65E05">
            <w:pPr>
              <w:spacing w:after="0" w:line="240" w:lineRule="auto"/>
              <w:jc w:val="center"/>
              <w:rPr>
                <w:rFonts w:ascii="Arial" w:eastAsia="Calibri" w:hAnsi="Arial" w:cs="Arial"/>
                <w:i/>
                <w:lang w:val="en-US"/>
              </w:rPr>
            </w:pPr>
          </w:p>
          <w:p w:rsidR="008169A1" w:rsidRDefault="008169A1" w:rsidP="00B039C3">
            <w:pPr>
              <w:spacing w:after="0" w:line="240" w:lineRule="auto"/>
              <w:jc w:val="center"/>
              <w:rPr>
                <w:rFonts w:ascii="Arial" w:eastAsia="Calibri" w:hAnsi="Arial" w:cs="Arial"/>
                <w:i/>
                <w:lang w:val="en-US"/>
              </w:rPr>
            </w:pPr>
          </w:p>
          <w:p w:rsidR="002A74A4" w:rsidRPr="00580BD4" w:rsidRDefault="00B039C3" w:rsidP="00B039C3">
            <w:pPr>
              <w:spacing w:after="0" w:line="240" w:lineRule="auto"/>
              <w:jc w:val="center"/>
              <w:rPr>
                <w:rFonts w:ascii="Arial" w:eastAsia="Calibri" w:hAnsi="Arial" w:cs="Arial"/>
                <w:lang w:val="en-US"/>
              </w:rPr>
            </w:pPr>
            <w:r w:rsidRPr="00B039C3">
              <w:rPr>
                <w:rFonts w:ascii="Arial" w:eastAsia="Calibri" w:hAnsi="Arial" w:cs="Arial"/>
                <w:i/>
                <w:lang w:val="en-US"/>
              </w:rPr>
              <w:t>P</w:t>
            </w:r>
            <w:r w:rsidR="0043578F" w:rsidRPr="00B039C3">
              <w:rPr>
                <w:rFonts w:ascii="Arial" w:eastAsia="Calibri" w:hAnsi="Arial" w:cs="Arial"/>
                <w:i/>
                <w:lang w:val="en-US"/>
              </w:rPr>
              <w:t>ath dependency</w:t>
            </w:r>
          </w:p>
        </w:tc>
        <w:tc>
          <w:tcPr>
            <w:tcW w:w="2551" w:type="dxa"/>
            <w:gridSpan w:val="2"/>
            <w:tcBorders>
              <w:top w:val="nil"/>
              <w:left w:val="single" w:sz="4" w:space="0" w:color="auto"/>
              <w:bottom w:val="single" w:sz="4" w:space="0" w:color="auto"/>
              <w:right w:val="nil"/>
            </w:tcBorders>
            <w:shd w:val="clear" w:color="auto" w:fill="F2F2F2" w:themeFill="background1" w:themeFillShade="F2"/>
          </w:tcPr>
          <w:p w:rsidR="002A74A4" w:rsidRPr="00965884" w:rsidRDefault="002A74A4" w:rsidP="00A543EE">
            <w:pPr>
              <w:spacing w:after="0" w:line="240" w:lineRule="auto"/>
              <w:jc w:val="center"/>
              <w:rPr>
                <w:rFonts w:ascii="Arial" w:eastAsia="Calibri" w:hAnsi="Arial" w:cs="Arial"/>
                <w:lang w:val="en-US"/>
              </w:rPr>
            </w:pPr>
            <w:r w:rsidRPr="00965884">
              <w:rPr>
                <w:rFonts w:ascii="Arial" w:eastAsia="Calibri" w:hAnsi="Arial" w:cs="Arial"/>
                <w:lang w:val="en-US"/>
              </w:rPr>
              <w:t>t</w:t>
            </w:r>
            <w:r w:rsidRPr="00965884">
              <w:rPr>
                <w:rFonts w:ascii="Arial" w:eastAsia="Calibri" w:hAnsi="Arial" w:cs="Arial"/>
                <w:vertAlign w:val="subscript"/>
                <w:lang w:val="en-US"/>
              </w:rPr>
              <w:t xml:space="preserve">1 </w:t>
            </w:r>
            <w:r w:rsidR="0076626B">
              <w:rPr>
                <w:rFonts w:ascii="Arial" w:eastAsia="Calibri" w:hAnsi="Arial" w:cs="Arial"/>
                <w:lang w:val="en-US"/>
              </w:rPr>
              <w:t xml:space="preserve">Open situation with no </w:t>
            </w:r>
            <w:r w:rsidRPr="00965884">
              <w:rPr>
                <w:rFonts w:ascii="Arial" w:eastAsia="Calibri" w:hAnsi="Arial" w:cs="Arial"/>
                <w:lang w:val="en-US"/>
              </w:rPr>
              <w:t>scope for</w:t>
            </w:r>
            <w:r w:rsidR="00A543EE">
              <w:rPr>
                <w:rFonts w:ascii="Arial" w:eastAsia="Calibri" w:hAnsi="Arial" w:cs="Arial"/>
                <w:lang w:val="en-US"/>
              </w:rPr>
              <w:t xml:space="preserve"> </w:t>
            </w:r>
            <w:r w:rsidRPr="00965884">
              <w:rPr>
                <w:rFonts w:ascii="Arial" w:eastAsia="Calibri" w:hAnsi="Arial" w:cs="Arial"/>
                <w:lang w:val="en-US"/>
              </w:rPr>
              <w:t>action</w:t>
            </w:r>
          </w:p>
        </w:tc>
        <w:tc>
          <w:tcPr>
            <w:tcW w:w="2410" w:type="dxa"/>
            <w:gridSpan w:val="2"/>
            <w:tcBorders>
              <w:top w:val="nil"/>
              <w:left w:val="nil"/>
              <w:bottom w:val="single" w:sz="4" w:space="0" w:color="auto"/>
              <w:right w:val="nil"/>
            </w:tcBorders>
            <w:shd w:val="clear" w:color="auto" w:fill="D9D9D9" w:themeFill="background1" w:themeFillShade="D9"/>
          </w:tcPr>
          <w:p w:rsidR="002A74A4" w:rsidRPr="00965884" w:rsidRDefault="002A74A4" w:rsidP="0043578F">
            <w:pPr>
              <w:spacing w:after="0" w:line="240" w:lineRule="auto"/>
              <w:jc w:val="center"/>
              <w:rPr>
                <w:rFonts w:ascii="Arial" w:eastAsia="Calibri" w:hAnsi="Arial" w:cs="Arial"/>
                <w:lang w:val="en-US"/>
              </w:rPr>
            </w:pPr>
            <w:r w:rsidRPr="00965884">
              <w:rPr>
                <w:rFonts w:ascii="Arial" w:eastAsia="Calibri" w:hAnsi="Arial" w:cs="Arial"/>
                <w:lang w:val="en-US"/>
              </w:rPr>
              <w:t>t</w:t>
            </w:r>
            <w:r w:rsidRPr="00965884">
              <w:rPr>
                <w:rFonts w:ascii="Arial" w:eastAsia="Calibri" w:hAnsi="Arial" w:cs="Arial"/>
                <w:vertAlign w:val="subscript"/>
                <w:lang w:val="en-US"/>
              </w:rPr>
              <w:t xml:space="preserve">2 </w:t>
            </w:r>
            <w:r w:rsidRPr="00965884">
              <w:rPr>
                <w:rFonts w:ascii="Arial" w:eastAsia="Calibri" w:hAnsi="Arial" w:cs="Arial"/>
                <w:lang w:val="en-US"/>
              </w:rPr>
              <w:t>Narrowing scope of action</w:t>
            </w:r>
          </w:p>
        </w:tc>
        <w:tc>
          <w:tcPr>
            <w:tcW w:w="2552" w:type="dxa"/>
            <w:gridSpan w:val="2"/>
            <w:tcBorders>
              <w:top w:val="nil"/>
              <w:left w:val="nil"/>
              <w:bottom w:val="single" w:sz="4" w:space="0" w:color="auto"/>
              <w:right w:val="single" w:sz="4" w:space="0" w:color="auto"/>
            </w:tcBorders>
            <w:shd w:val="clear" w:color="auto" w:fill="BFBFBF" w:themeFill="background1" w:themeFillShade="BF"/>
          </w:tcPr>
          <w:p w:rsidR="002A74A4" w:rsidRPr="00965884" w:rsidRDefault="002A74A4" w:rsidP="00872754">
            <w:pPr>
              <w:spacing w:after="0" w:line="240" w:lineRule="auto"/>
              <w:jc w:val="center"/>
              <w:rPr>
                <w:rFonts w:ascii="Arial" w:eastAsia="Calibri" w:hAnsi="Arial" w:cs="Arial"/>
                <w:lang w:val="en-US"/>
              </w:rPr>
            </w:pPr>
            <w:r w:rsidRPr="00965884">
              <w:rPr>
                <w:rFonts w:ascii="Arial" w:eastAsia="Calibri" w:hAnsi="Arial" w:cs="Arial"/>
                <w:lang w:val="en-US"/>
              </w:rPr>
              <w:t>t</w:t>
            </w:r>
            <w:r w:rsidRPr="00965884">
              <w:rPr>
                <w:rFonts w:ascii="Arial" w:eastAsia="Calibri" w:hAnsi="Arial" w:cs="Arial"/>
                <w:vertAlign w:val="subscript"/>
                <w:lang w:val="en-US"/>
              </w:rPr>
              <w:t xml:space="preserve">3 </w:t>
            </w:r>
            <w:r w:rsidR="00872754" w:rsidRPr="00965884">
              <w:rPr>
                <w:rFonts w:ascii="Arial" w:eastAsia="Calibri" w:hAnsi="Arial" w:cs="Arial"/>
                <w:lang w:val="en-US"/>
              </w:rPr>
              <w:t xml:space="preserve">Dominant decision pattern of </w:t>
            </w:r>
            <w:r w:rsidRPr="00965884">
              <w:rPr>
                <w:rFonts w:ascii="Arial" w:eastAsia="Calibri" w:hAnsi="Arial" w:cs="Arial"/>
                <w:lang w:val="en-US"/>
              </w:rPr>
              <w:t>action</w:t>
            </w:r>
          </w:p>
        </w:tc>
      </w:tr>
      <w:tr w:rsidR="00574B79" w:rsidRPr="007E0445" w:rsidTr="008169A1">
        <w:trPr>
          <w:gridAfter w:val="1"/>
          <w:wAfter w:w="1276" w:type="dxa"/>
          <w:trHeight w:val="237"/>
        </w:trPr>
        <w:tc>
          <w:tcPr>
            <w:tcW w:w="1526" w:type="dxa"/>
            <w:vMerge/>
            <w:tcBorders>
              <w:top w:val="nil"/>
              <w:left w:val="nil"/>
              <w:bottom w:val="nil"/>
              <w:right w:val="nil"/>
            </w:tcBorders>
            <w:shd w:val="clear" w:color="auto" w:fill="auto"/>
          </w:tcPr>
          <w:p w:rsidR="00574B79" w:rsidRPr="00580BD4" w:rsidRDefault="00574B79" w:rsidP="007603D2">
            <w:pPr>
              <w:spacing w:after="0" w:line="240" w:lineRule="auto"/>
              <w:rPr>
                <w:rFonts w:ascii="Arial" w:eastAsia="Calibri" w:hAnsi="Arial" w:cs="Arial"/>
                <w:i/>
                <w:lang w:val="en-US"/>
              </w:rPr>
            </w:pPr>
          </w:p>
        </w:tc>
        <w:tc>
          <w:tcPr>
            <w:tcW w:w="1276" w:type="dxa"/>
            <w:tcBorders>
              <w:top w:val="nil"/>
              <w:left w:val="nil"/>
              <w:bottom w:val="nil"/>
              <w:right w:val="single" w:sz="4" w:space="0" w:color="auto"/>
            </w:tcBorders>
            <w:shd w:val="clear" w:color="auto" w:fill="auto"/>
          </w:tcPr>
          <w:p w:rsidR="00574B79" w:rsidRPr="00580BD4" w:rsidRDefault="00574B79" w:rsidP="003632C6">
            <w:pPr>
              <w:spacing w:after="0" w:line="240" w:lineRule="auto"/>
              <w:jc w:val="center"/>
              <w:rPr>
                <w:rFonts w:ascii="Arial" w:eastAsia="Calibri" w:hAnsi="Arial" w:cs="Arial"/>
                <w:lang w:val="en-US"/>
              </w:rPr>
            </w:pPr>
          </w:p>
        </w:tc>
        <w:tc>
          <w:tcPr>
            <w:tcW w:w="2551" w:type="dxa"/>
            <w:gridSpan w:val="2"/>
            <w:tcBorders>
              <w:top w:val="nil"/>
              <w:left w:val="single" w:sz="4" w:space="0" w:color="auto"/>
              <w:bottom w:val="nil"/>
              <w:right w:val="single" w:sz="4" w:space="0" w:color="auto"/>
            </w:tcBorders>
            <w:shd w:val="clear" w:color="auto" w:fill="FFFFFF" w:themeFill="background1"/>
          </w:tcPr>
          <w:p w:rsidR="008169A1" w:rsidRDefault="00574B79" w:rsidP="00574B79">
            <w:pPr>
              <w:spacing w:after="0" w:line="240" w:lineRule="auto"/>
              <w:jc w:val="center"/>
              <w:rPr>
                <w:rFonts w:ascii="Arial" w:eastAsia="Calibri" w:hAnsi="Arial" w:cs="Arial"/>
                <w:i/>
                <w:sz w:val="20"/>
                <w:szCs w:val="20"/>
                <w:lang w:val="en-US"/>
              </w:rPr>
            </w:pPr>
            <w:r w:rsidRPr="00574B79">
              <w:rPr>
                <w:rFonts w:ascii="Arial" w:eastAsia="Calibri" w:hAnsi="Arial" w:cs="Arial"/>
                <w:i/>
                <w:sz w:val="20"/>
                <w:szCs w:val="20"/>
                <w:lang w:val="en-US"/>
              </w:rPr>
              <w:t>→</w:t>
            </w:r>
          </w:p>
          <w:p w:rsidR="00574B79" w:rsidRPr="00574B79" w:rsidRDefault="00574B79" w:rsidP="00574B79">
            <w:pPr>
              <w:spacing w:after="0" w:line="240" w:lineRule="auto"/>
              <w:jc w:val="center"/>
              <w:rPr>
                <w:rFonts w:ascii="Arial" w:eastAsia="Calibri" w:hAnsi="Arial" w:cs="Arial"/>
                <w:i/>
                <w:lang w:val="en-US"/>
              </w:rPr>
            </w:pPr>
            <w:r>
              <w:rPr>
                <w:rFonts w:ascii="Arial" w:eastAsia="Calibri" w:hAnsi="Arial" w:cs="Arial"/>
                <w:i/>
                <w:sz w:val="20"/>
                <w:szCs w:val="20"/>
                <w:lang w:val="en-US"/>
              </w:rPr>
              <w:t>‘C</w:t>
            </w:r>
            <w:r w:rsidRPr="00574B79">
              <w:rPr>
                <w:rFonts w:ascii="Arial" w:eastAsia="Calibri" w:hAnsi="Arial" w:cs="Arial"/>
                <w:i/>
                <w:sz w:val="20"/>
                <w:szCs w:val="20"/>
                <w:lang w:val="en-US"/>
              </w:rPr>
              <w:t>ritical juncture</w:t>
            </w:r>
            <w:r>
              <w:rPr>
                <w:rFonts w:ascii="Arial" w:eastAsia="Calibri" w:hAnsi="Arial" w:cs="Arial"/>
                <w:i/>
                <w:sz w:val="20"/>
                <w:szCs w:val="20"/>
                <w:lang w:val="en-US"/>
              </w:rPr>
              <w:t>’</w:t>
            </w:r>
            <w:r w:rsidRPr="00574B79">
              <w:rPr>
                <w:rFonts w:ascii="Arial" w:eastAsia="Calibri" w:hAnsi="Arial" w:cs="Arial"/>
                <w:i/>
                <w:sz w:val="20"/>
                <w:szCs w:val="20"/>
                <w:lang w:val="en-US"/>
              </w:rPr>
              <w:t xml:space="preserve"> as </w:t>
            </w:r>
            <w:r>
              <w:rPr>
                <w:rFonts w:ascii="Arial" w:eastAsia="Calibri" w:hAnsi="Arial" w:cs="Arial"/>
                <w:i/>
                <w:sz w:val="20"/>
                <w:szCs w:val="20"/>
                <w:lang w:val="en-US"/>
              </w:rPr>
              <w:t xml:space="preserve">the </w:t>
            </w:r>
            <w:r w:rsidRPr="00574B79">
              <w:rPr>
                <w:rFonts w:ascii="Arial" w:eastAsia="Calibri" w:hAnsi="Arial" w:cs="Arial"/>
                <w:i/>
                <w:sz w:val="20"/>
                <w:szCs w:val="20"/>
                <w:lang w:val="en-US"/>
              </w:rPr>
              <w:t xml:space="preserve">transition </w:t>
            </w:r>
            <w:r>
              <w:rPr>
                <w:rFonts w:ascii="Arial" w:eastAsia="Calibri" w:hAnsi="Arial" w:cs="Arial"/>
                <w:i/>
                <w:sz w:val="20"/>
                <w:szCs w:val="20"/>
                <w:lang w:val="en-US"/>
              </w:rPr>
              <w:t>to stage II</w:t>
            </w:r>
          </w:p>
        </w:tc>
        <w:tc>
          <w:tcPr>
            <w:tcW w:w="2410" w:type="dxa"/>
            <w:gridSpan w:val="2"/>
            <w:tcBorders>
              <w:top w:val="nil"/>
              <w:left w:val="single" w:sz="4" w:space="0" w:color="auto"/>
              <w:bottom w:val="nil"/>
              <w:right w:val="single" w:sz="4" w:space="0" w:color="auto"/>
            </w:tcBorders>
            <w:shd w:val="clear" w:color="auto" w:fill="auto"/>
          </w:tcPr>
          <w:p w:rsidR="008169A1" w:rsidRDefault="00574B79" w:rsidP="00B039C3">
            <w:pPr>
              <w:spacing w:after="0" w:line="240" w:lineRule="auto"/>
              <w:jc w:val="center"/>
              <w:rPr>
                <w:rFonts w:ascii="Arial" w:eastAsia="Calibri" w:hAnsi="Arial" w:cs="Arial"/>
                <w:i/>
                <w:sz w:val="20"/>
                <w:szCs w:val="20"/>
                <w:lang w:val="en-US"/>
              </w:rPr>
            </w:pPr>
            <w:r w:rsidRPr="00574B79">
              <w:rPr>
                <w:rFonts w:ascii="Arial" w:eastAsia="Calibri" w:hAnsi="Arial" w:cs="Arial"/>
                <w:i/>
                <w:sz w:val="20"/>
                <w:szCs w:val="20"/>
                <w:lang w:val="en-US"/>
              </w:rPr>
              <w:t>→</w:t>
            </w:r>
            <w:r>
              <w:rPr>
                <w:rFonts w:ascii="Arial" w:eastAsia="Calibri" w:hAnsi="Arial" w:cs="Arial"/>
                <w:i/>
                <w:sz w:val="20"/>
                <w:szCs w:val="20"/>
                <w:lang w:val="en-US"/>
              </w:rPr>
              <w:t xml:space="preserve"> </w:t>
            </w:r>
          </w:p>
          <w:p w:rsidR="00574B79" w:rsidRPr="00574B79" w:rsidRDefault="00574B79" w:rsidP="00B039C3">
            <w:pPr>
              <w:spacing w:after="0" w:line="240" w:lineRule="auto"/>
              <w:jc w:val="center"/>
              <w:rPr>
                <w:rFonts w:ascii="Arial" w:eastAsia="Calibri" w:hAnsi="Arial" w:cs="Arial"/>
                <w:i/>
                <w:sz w:val="20"/>
                <w:szCs w:val="20"/>
                <w:lang w:val="en-US"/>
              </w:rPr>
            </w:pPr>
            <w:r>
              <w:rPr>
                <w:rFonts w:ascii="Arial" w:eastAsia="Calibri" w:hAnsi="Arial" w:cs="Arial"/>
                <w:i/>
                <w:sz w:val="20"/>
                <w:szCs w:val="20"/>
                <w:lang w:val="en-US"/>
              </w:rPr>
              <w:t>‘L</w:t>
            </w:r>
            <w:r w:rsidRPr="00574B79">
              <w:rPr>
                <w:rFonts w:ascii="Arial" w:eastAsia="Calibri" w:hAnsi="Arial" w:cs="Arial"/>
                <w:i/>
                <w:sz w:val="20"/>
                <w:szCs w:val="20"/>
                <w:lang w:val="en-US"/>
              </w:rPr>
              <w:t>ock-in</w:t>
            </w:r>
            <w:r w:rsidR="00B039C3">
              <w:rPr>
                <w:rFonts w:ascii="Arial" w:eastAsia="Calibri" w:hAnsi="Arial" w:cs="Arial"/>
                <w:i/>
                <w:sz w:val="20"/>
                <w:szCs w:val="20"/>
                <w:lang w:val="en-US"/>
              </w:rPr>
              <w:t>’</w:t>
            </w:r>
            <w:r w:rsidRPr="00574B79">
              <w:rPr>
                <w:rFonts w:ascii="Arial" w:eastAsia="Calibri" w:hAnsi="Arial" w:cs="Arial"/>
                <w:i/>
                <w:sz w:val="20"/>
                <w:szCs w:val="20"/>
                <w:lang w:val="en-US"/>
              </w:rPr>
              <w:t xml:space="preserve"> as </w:t>
            </w:r>
            <w:r>
              <w:rPr>
                <w:rFonts w:ascii="Arial" w:eastAsia="Calibri" w:hAnsi="Arial" w:cs="Arial"/>
                <w:i/>
                <w:sz w:val="20"/>
                <w:szCs w:val="20"/>
                <w:lang w:val="en-US"/>
              </w:rPr>
              <w:t xml:space="preserve">the </w:t>
            </w:r>
            <w:r w:rsidRPr="00574B79">
              <w:rPr>
                <w:rFonts w:ascii="Arial" w:eastAsia="Calibri" w:hAnsi="Arial" w:cs="Arial"/>
                <w:i/>
                <w:sz w:val="20"/>
                <w:szCs w:val="20"/>
                <w:lang w:val="en-US"/>
              </w:rPr>
              <w:t xml:space="preserve">transition </w:t>
            </w:r>
            <w:r>
              <w:rPr>
                <w:rFonts w:ascii="Arial" w:eastAsia="Calibri" w:hAnsi="Arial" w:cs="Arial"/>
                <w:i/>
                <w:sz w:val="20"/>
                <w:szCs w:val="20"/>
                <w:lang w:val="en-US"/>
              </w:rPr>
              <w:t>to s</w:t>
            </w:r>
            <w:r w:rsidRPr="00574B79">
              <w:rPr>
                <w:rFonts w:ascii="Arial" w:eastAsia="Calibri" w:hAnsi="Arial" w:cs="Arial"/>
                <w:i/>
                <w:sz w:val="20"/>
                <w:szCs w:val="20"/>
                <w:lang w:val="en-US"/>
              </w:rPr>
              <w:t xml:space="preserve">tage </w:t>
            </w:r>
            <w:r>
              <w:rPr>
                <w:rFonts w:ascii="Arial" w:eastAsia="Calibri" w:hAnsi="Arial" w:cs="Arial"/>
                <w:i/>
                <w:sz w:val="20"/>
                <w:szCs w:val="20"/>
                <w:lang w:val="en-US"/>
              </w:rPr>
              <w:t>III</w:t>
            </w:r>
          </w:p>
        </w:tc>
      </w:tr>
      <w:tr w:rsidR="00B039C3" w:rsidRPr="007E0445" w:rsidTr="00B039C3">
        <w:trPr>
          <w:trHeight w:val="499"/>
        </w:trPr>
        <w:tc>
          <w:tcPr>
            <w:tcW w:w="1526" w:type="dxa"/>
            <w:vMerge/>
            <w:tcBorders>
              <w:top w:val="nil"/>
              <w:left w:val="nil"/>
              <w:bottom w:val="nil"/>
              <w:right w:val="single" w:sz="4" w:space="0" w:color="auto"/>
            </w:tcBorders>
            <w:shd w:val="clear" w:color="auto" w:fill="auto"/>
          </w:tcPr>
          <w:p w:rsidR="002A74A4" w:rsidRPr="00580BD4" w:rsidRDefault="002A74A4" w:rsidP="00F24126">
            <w:pPr>
              <w:spacing w:after="0" w:line="240" w:lineRule="auto"/>
              <w:rPr>
                <w:rFonts w:ascii="Arial" w:eastAsia="Calibri" w:hAnsi="Arial" w:cs="Arial"/>
                <w:i/>
                <w:lang w:val="en-US"/>
              </w:rPr>
            </w:pPr>
          </w:p>
        </w:tc>
        <w:tc>
          <w:tcPr>
            <w:tcW w:w="2551" w:type="dxa"/>
            <w:gridSpan w:val="2"/>
            <w:tcBorders>
              <w:top w:val="single" w:sz="4" w:space="0" w:color="auto"/>
              <w:left w:val="single" w:sz="4" w:space="0" w:color="auto"/>
              <w:bottom w:val="nil"/>
              <w:right w:val="nil"/>
            </w:tcBorders>
            <w:shd w:val="clear" w:color="auto" w:fill="F2F2F2" w:themeFill="background1" w:themeFillShade="F2"/>
          </w:tcPr>
          <w:p w:rsidR="002A74A4" w:rsidRPr="00580BD4" w:rsidRDefault="00C40720" w:rsidP="00574B79">
            <w:pPr>
              <w:spacing w:after="0" w:line="240" w:lineRule="auto"/>
              <w:jc w:val="center"/>
              <w:rPr>
                <w:rFonts w:ascii="Arial" w:eastAsia="Calibri" w:hAnsi="Arial" w:cs="Arial"/>
                <w:lang w:val="en-US"/>
              </w:rPr>
            </w:pPr>
            <w:r w:rsidRPr="00580BD4">
              <w:rPr>
                <w:rFonts w:ascii="Arial" w:eastAsia="Calibri" w:hAnsi="Arial" w:cs="Arial"/>
                <w:lang w:val="en-US"/>
              </w:rPr>
              <w:t xml:space="preserve">Indeterminacy </w:t>
            </w:r>
            <w:r w:rsidR="000362ED" w:rsidRPr="00580BD4">
              <w:rPr>
                <w:rFonts w:ascii="Arial" w:eastAsia="Calibri" w:hAnsi="Arial" w:cs="Arial"/>
                <w:lang w:val="en-US"/>
              </w:rPr>
              <w:t xml:space="preserve">and </w:t>
            </w:r>
            <w:r w:rsidRPr="00580BD4">
              <w:rPr>
                <w:rFonts w:ascii="Arial" w:eastAsia="Calibri" w:hAnsi="Arial" w:cs="Arial"/>
                <w:lang w:val="en-US"/>
              </w:rPr>
              <w:t>multiple equilibria</w:t>
            </w:r>
          </w:p>
        </w:tc>
        <w:tc>
          <w:tcPr>
            <w:tcW w:w="2410" w:type="dxa"/>
            <w:gridSpan w:val="2"/>
            <w:tcBorders>
              <w:top w:val="single" w:sz="4" w:space="0" w:color="auto"/>
              <w:left w:val="nil"/>
              <w:bottom w:val="nil"/>
              <w:right w:val="nil"/>
            </w:tcBorders>
            <w:shd w:val="clear" w:color="auto" w:fill="D9D9D9" w:themeFill="background1" w:themeFillShade="D9"/>
          </w:tcPr>
          <w:p w:rsidR="002A74A4" w:rsidRPr="00580BD4" w:rsidRDefault="002A74A4" w:rsidP="008169A1">
            <w:pPr>
              <w:spacing w:after="0" w:line="240" w:lineRule="auto"/>
              <w:jc w:val="center"/>
              <w:rPr>
                <w:rFonts w:ascii="Arial" w:eastAsia="Calibri" w:hAnsi="Arial" w:cs="Arial"/>
                <w:lang w:val="en-US"/>
              </w:rPr>
            </w:pPr>
            <w:r w:rsidRPr="00580BD4">
              <w:rPr>
                <w:rFonts w:ascii="Arial" w:eastAsia="Calibri" w:hAnsi="Arial" w:cs="Arial"/>
                <w:lang w:val="en-US"/>
              </w:rPr>
              <w:t xml:space="preserve">Emergence of </w:t>
            </w:r>
            <w:r w:rsidR="00574B79">
              <w:rPr>
                <w:rFonts w:ascii="Arial" w:eastAsia="Calibri" w:hAnsi="Arial" w:cs="Arial"/>
                <w:lang w:val="en-US"/>
              </w:rPr>
              <w:t xml:space="preserve">a </w:t>
            </w:r>
            <w:r w:rsidRPr="00580BD4">
              <w:rPr>
                <w:rFonts w:ascii="Arial" w:eastAsia="Calibri" w:hAnsi="Arial" w:cs="Arial"/>
                <w:lang w:val="en-US"/>
              </w:rPr>
              <w:t xml:space="preserve">path but </w:t>
            </w:r>
            <w:r w:rsidR="008169A1">
              <w:rPr>
                <w:rFonts w:ascii="Arial" w:eastAsia="Calibri" w:hAnsi="Arial" w:cs="Arial"/>
                <w:lang w:val="en-US"/>
              </w:rPr>
              <w:t>still contingent</w:t>
            </w:r>
          </w:p>
        </w:tc>
        <w:tc>
          <w:tcPr>
            <w:tcW w:w="2552" w:type="dxa"/>
            <w:gridSpan w:val="2"/>
            <w:tcBorders>
              <w:top w:val="single" w:sz="4" w:space="0" w:color="auto"/>
              <w:left w:val="nil"/>
              <w:bottom w:val="nil"/>
              <w:right w:val="single" w:sz="4" w:space="0" w:color="auto"/>
            </w:tcBorders>
            <w:shd w:val="clear" w:color="auto" w:fill="BFBFBF" w:themeFill="background1" w:themeFillShade="BF"/>
          </w:tcPr>
          <w:p w:rsidR="002A74A4" w:rsidRPr="00580BD4" w:rsidRDefault="002A74A4" w:rsidP="008169A1">
            <w:pPr>
              <w:spacing w:after="0" w:line="240" w:lineRule="auto"/>
              <w:jc w:val="center"/>
              <w:rPr>
                <w:rFonts w:ascii="Arial" w:eastAsia="Calibri" w:hAnsi="Arial" w:cs="Arial"/>
                <w:lang w:val="en-US"/>
              </w:rPr>
            </w:pPr>
            <w:r w:rsidRPr="00580BD4">
              <w:rPr>
                <w:rFonts w:ascii="Arial" w:eastAsia="Calibri" w:hAnsi="Arial" w:cs="Arial"/>
                <w:lang w:val="en-US"/>
              </w:rPr>
              <w:t xml:space="preserve">Reactive sequences </w:t>
            </w:r>
            <w:r w:rsidR="008169A1">
              <w:rPr>
                <w:rFonts w:ascii="Arial" w:eastAsia="Calibri" w:hAnsi="Arial" w:cs="Arial"/>
                <w:lang w:val="en-US"/>
              </w:rPr>
              <w:t xml:space="preserve">and </w:t>
            </w:r>
            <w:r w:rsidR="0076626B">
              <w:rPr>
                <w:rFonts w:ascii="Arial" w:eastAsia="Calibri" w:hAnsi="Arial" w:cs="Arial"/>
                <w:lang w:val="en-US"/>
              </w:rPr>
              <w:t>bound to a path</w:t>
            </w:r>
          </w:p>
        </w:tc>
      </w:tr>
    </w:tbl>
    <w:p w:rsidR="008169A1" w:rsidRPr="007E0445" w:rsidRDefault="008169A1" w:rsidP="003734C1">
      <w:pPr>
        <w:spacing w:after="360" w:line="240" w:lineRule="auto"/>
        <w:rPr>
          <w:rFonts w:ascii="Arial" w:eastAsia="Calibri" w:hAnsi="Arial" w:cs="Arial"/>
          <w:i/>
          <w:lang w:val="en-US"/>
        </w:rPr>
      </w:pPr>
    </w:p>
    <w:p w:rsidR="00473173" w:rsidRPr="00E145A5" w:rsidRDefault="00C65E05" w:rsidP="003734C1">
      <w:pPr>
        <w:spacing w:after="360" w:line="240" w:lineRule="auto"/>
        <w:rPr>
          <w:rFonts w:ascii="Arial" w:hAnsi="Arial" w:cs="Arial"/>
          <w:lang w:val="fr-FR"/>
        </w:rPr>
      </w:pPr>
      <w:r w:rsidRPr="00E145A5">
        <w:rPr>
          <w:rFonts w:ascii="Arial" w:eastAsia="Calibri" w:hAnsi="Arial" w:cs="Arial"/>
          <w:i/>
          <w:lang w:val="fr-FR"/>
        </w:rPr>
        <w:t>Source</w:t>
      </w:r>
      <w:r w:rsidR="003734C1" w:rsidRPr="00E145A5">
        <w:rPr>
          <w:rFonts w:ascii="Arial" w:eastAsia="Calibri" w:hAnsi="Arial" w:cs="Arial"/>
          <w:lang w:val="fr-FR"/>
        </w:rPr>
        <w:t xml:space="preserve">: Sydow et al. (2009), </w:t>
      </w:r>
      <w:proofErr w:type="spellStart"/>
      <w:r w:rsidR="003734C1" w:rsidRPr="00E145A5">
        <w:rPr>
          <w:rFonts w:ascii="Arial" w:eastAsia="Calibri" w:hAnsi="Arial" w:cs="Arial"/>
          <w:lang w:val="fr-FR"/>
        </w:rPr>
        <w:t>own</w:t>
      </w:r>
      <w:proofErr w:type="spellEnd"/>
      <w:r w:rsidR="003734C1" w:rsidRPr="00E145A5">
        <w:rPr>
          <w:rFonts w:ascii="Arial" w:eastAsia="Calibri" w:hAnsi="Arial" w:cs="Arial"/>
          <w:lang w:val="fr-FR"/>
        </w:rPr>
        <w:t xml:space="preserve"> compilation.</w:t>
      </w:r>
    </w:p>
    <w:p w:rsidR="008E507B" w:rsidRPr="00580BD4" w:rsidRDefault="008E507B" w:rsidP="000362ED">
      <w:pPr>
        <w:spacing w:after="120" w:line="480" w:lineRule="auto"/>
        <w:rPr>
          <w:rFonts w:ascii="Arial" w:hAnsi="Arial" w:cs="Arial"/>
          <w:lang w:val="en-US"/>
        </w:rPr>
      </w:pPr>
      <w:r w:rsidRPr="00580BD4">
        <w:rPr>
          <w:rFonts w:ascii="Arial" w:hAnsi="Arial" w:cs="Arial"/>
          <w:lang w:val="en-US"/>
        </w:rPr>
        <w:t xml:space="preserve">HI seems to be agnostic on the issue of the dominant mode of </w:t>
      </w:r>
      <w:r w:rsidR="000362ED" w:rsidRPr="00580BD4">
        <w:rPr>
          <w:rFonts w:ascii="Arial" w:hAnsi="Arial" w:cs="Arial"/>
          <w:lang w:val="en-US"/>
        </w:rPr>
        <w:t xml:space="preserve">social </w:t>
      </w:r>
      <w:r w:rsidRPr="00580BD4">
        <w:rPr>
          <w:rFonts w:ascii="Arial" w:hAnsi="Arial" w:cs="Arial"/>
          <w:lang w:val="en-US"/>
        </w:rPr>
        <w:t>action</w:t>
      </w:r>
      <w:r w:rsidR="00522749" w:rsidRPr="00580BD4">
        <w:rPr>
          <w:rFonts w:ascii="Arial" w:hAnsi="Arial" w:cs="Arial"/>
          <w:lang w:val="en-US"/>
        </w:rPr>
        <w:t xml:space="preserve"> (</w:t>
      </w:r>
      <w:r w:rsidR="00453281" w:rsidRPr="00580BD4">
        <w:rPr>
          <w:rFonts w:ascii="Arial" w:hAnsi="Arial" w:cs="Arial"/>
          <w:lang w:val="en-US"/>
        </w:rPr>
        <w:t>see Table 2</w:t>
      </w:r>
      <w:r w:rsidR="00522749" w:rsidRPr="00580BD4">
        <w:rPr>
          <w:rFonts w:ascii="Arial" w:hAnsi="Arial" w:cs="Arial"/>
          <w:lang w:val="en-US"/>
        </w:rPr>
        <w:t>).</w:t>
      </w:r>
      <w:r w:rsidRPr="00580BD4">
        <w:rPr>
          <w:rFonts w:ascii="Arial" w:hAnsi="Arial" w:cs="Arial"/>
          <w:lang w:val="en-US"/>
        </w:rPr>
        <w:t xml:space="preserve"> </w:t>
      </w:r>
      <w:r w:rsidR="002F17B3" w:rsidRPr="00580BD4">
        <w:rPr>
          <w:rFonts w:ascii="Arial" w:hAnsi="Arial" w:cs="Arial"/>
          <w:lang w:val="en-US"/>
        </w:rPr>
        <w:t xml:space="preserve">From a </w:t>
      </w:r>
      <w:r w:rsidR="0001291C" w:rsidRPr="00580BD4">
        <w:rPr>
          <w:rFonts w:ascii="Arial" w:hAnsi="Arial" w:cs="Arial"/>
          <w:lang w:val="en-US"/>
        </w:rPr>
        <w:t>rational</w:t>
      </w:r>
      <w:r w:rsidR="002F17B3" w:rsidRPr="00580BD4">
        <w:rPr>
          <w:rFonts w:ascii="Arial" w:hAnsi="Arial" w:cs="Arial"/>
          <w:lang w:val="en-US"/>
        </w:rPr>
        <w:t>ist perspective</w:t>
      </w:r>
      <w:r w:rsidR="0001291C" w:rsidRPr="00580BD4">
        <w:rPr>
          <w:rFonts w:ascii="Arial" w:hAnsi="Arial" w:cs="Arial"/>
          <w:lang w:val="en-US"/>
        </w:rPr>
        <w:t xml:space="preserve">, the </w:t>
      </w:r>
      <w:r w:rsidR="0040076E" w:rsidRPr="00580BD4">
        <w:rPr>
          <w:rFonts w:ascii="Arial" w:hAnsi="Arial" w:cs="Arial"/>
          <w:lang w:val="en-US"/>
        </w:rPr>
        <w:t xml:space="preserve">path chosen is then </w:t>
      </w:r>
      <w:r w:rsidR="0048645A" w:rsidRPr="00580BD4">
        <w:rPr>
          <w:rFonts w:ascii="Arial" w:hAnsi="Arial" w:cs="Arial"/>
          <w:lang w:val="en-US"/>
        </w:rPr>
        <w:t>self-</w:t>
      </w:r>
      <w:r w:rsidR="0040076E" w:rsidRPr="00580BD4">
        <w:rPr>
          <w:rFonts w:ascii="Arial" w:hAnsi="Arial" w:cs="Arial"/>
          <w:lang w:val="en-US"/>
        </w:rPr>
        <w:t xml:space="preserve">reinforced </w:t>
      </w:r>
      <w:r w:rsidRPr="00580BD4">
        <w:rPr>
          <w:rFonts w:ascii="Arial" w:hAnsi="Arial" w:cs="Arial"/>
          <w:lang w:val="en-US"/>
        </w:rPr>
        <w:t xml:space="preserve">and leads to a ‘lock-in’ </w:t>
      </w:r>
      <w:r w:rsidR="00522749" w:rsidRPr="00580BD4">
        <w:rPr>
          <w:rFonts w:ascii="Arial" w:hAnsi="Arial" w:cs="Arial"/>
          <w:lang w:val="en-US"/>
        </w:rPr>
        <w:t xml:space="preserve">by a variety of </w:t>
      </w:r>
      <w:r w:rsidR="0040076E" w:rsidRPr="00580BD4">
        <w:rPr>
          <w:rFonts w:ascii="Arial" w:hAnsi="Arial" w:cs="Arial"/>
          <w:lang w:val="en-US"/>
        </w:rPr>
        <w:t>forms of feedback</w:t>
      </w:r>
      <w:r w:rsidR="0048645A" w:rsidRPr="00580BD4">
        <w:rPr>
          <w:rFonts w:ascii="Arial" w:hAnsi="Arial" w:cs="Arial"/>
          <w:lang w:val="en-US"/>
        </w:rPr>
        <w:t xml:space="preserve"> such as ‘</w:t>
      </w:r>
      <w:r w:rsidR="0040076E" w:rsidRPr="00580BD4">
        <w:rPr>
          <w:rFonts w:ascii="Arial" w:hAnsi="Arial" w:cs="Arial"/>
          <w:lang w:val="en-US"/>
        </w:rPr>
        <w:t>increasing returns</w:t>
      </w:r>
      <w:r w:rsidR="0048645A" w:rsidRPr="00580BD4">
        <w:rPr>
          <w:rFonts w:ascii="Arial" w:hAnsi="Arial" w:cs="Arial"/>
          <w:lang w:val="en-US"/>
        </w:rPr>
        <w:t>’, that is, a situation which</w:t>
      </w:r>
      <w:r w:rsidR="00611E34" w:rsidRPr="00580BD4">
        <w:rPr>
          <w:rFonts w:ascii="Arial" w:hAnsi="Arial" w:cs="Arial"/>
          <w:lang w:val="en-US"/>
        </w:rPr>
        <w:t xml:space="preserve"> makes the </w:t>
      </w:r>
      <w:r w:rsidR="0048645A" w:rsidRPr="00580BD4">
        <w:rPr>
          <w:rFonts w:ascii="Arial" w:hAnsi="Arial" w:cs="Arial"/>
          <w:lang w:val="en-US"/>
        </w:rPr>
        <w:t>adoption of alternatives less attractive</w:t>
      </w:r>
      <w:r w:rsidR="00F87333" w:rsidRPr="00580BD4">
        <w:rPr>
          <w:rFonts w:ascii="Arial" w:hAnsi="Arial" w:cs="Arial"/>
          <w:lang w:val="en-US"/>
        </w:rPr>
        <w:t xml:space="preserve"> because the costs of reversal are very high (</w:t>
      </w:r>
      <w:r w:rsidR="00BB0552" w:rsidRPr="00580BD4">
        <w:rPr>
          <w:rFonts w:ascii="Arial" w:hAnsi="Arial" w:cs="Arial"/>
          <w:lang w:val="en-US"/>
        </w:rPr>
        <w:t>Pierson 2000</w:t>
      </w:r>
      <w:r w:rsidR="00F87333" w:rsidRPr="00580BD4">
        <w:rPr>
          <w:rFonts w:ascii="Arial" w:hAnsi="Arial" w:cs="Arial"/>
          <w:lang w:val="en-US"/>
        </w:rPr>
        <w:t>)</w:t>
      </w:r>
      <w:r w:rsidR="0048645A" w:rsidRPr="00580BD4">
        <w:rPr>
          <w:rFonts w:ascii="Arial" w:hAnsi="Arial" w:cs="Arial"/>
          <w:lang w:val="en-US"/>
        </w:rPr>
        <w:t>.</w:t>
      </w:r>
      <w:r w:rsidR="00A000DC" w:rsidRPr="00580BD4">
        <w:rPr>
          <w:rFonts w:ascii="Arial" w:hAnsi="Arial" w:cs="Arial"/>
          <w:lang w:val="en-US"/>
        </w:rPr>
        <w:t xml:space="preserve"> </w:t>
      </w:r>
      <w:r w:rsidR="00902E71" w:rsidRPr="00580BD4">
        <w:rPr>
          <w:rFonts w:ascii="Arial" w:hAnsi="Arial" w:cs="Arial"/>
          <w:lang w:val="en-US"/>
        </w:rPr>
        <w:t xml:space="preserve">Whereas the </w:t>
      </w:r>
      <w:r w:rsidR="00BB0552" w:rsidRPr="00580BD4">
        <w:rPr>
          <w:rFonts w:ascii="Arial" w:hAnsi="Arial" w:cs="Arial"/>
          <w:lang w:val="en-US"/>
        </w:rPr>
        <w:t xml:space="preserve">rational </w:t>
      </w:r>
      <w:r w:rsidR="00902E71" w:rsidRPr="00580BD4">
        <w:rPr>
          <w:rFonts w:ascii="Arial" w:hAnsi="Arial" w:cs="Arial"/>
          <w:lang w:val="en-US"/>
        </w:rPr>
        <w:t>model of path dependenc</w:t>
      </w:r>
      <w:r w:rsidR="00AC6C1C" w:rsidRPr="00580BD4">
        <w:rPr>
          <w:rFonts w:ascii="Arial" w:hAnsi="Arial" w:cs="Arial"/>
          <w:lang w:val="en-US"/>
        </w:rPr>
        <w:t>y</w:t>
      </w:r>
      <w:r w:rsidR="00902E71" w:rsidRPr="00580BD4">
        <w:rPr>
          <w:rFonts w:ascii="Arial" w:hAnsi="Arial" w:cs="Arial"/>
          <w:lang w:val="en-US"/>
        </w:rPr>
        <w:t xml:space="preserve"> is associated with the </w:t>
      </w:r>
      <w:r w:rsidR="00BB0552" w:rsidRPr="00580BD4">
        <w:rPr>
          <w:rFonts w:ascii="Arial" w:hAnsi="Arial" w:cs="Arial"/>
          <w:lang w:val="en-US"/>
        </w:rPr>
        <w:t>‘</w:t>
      </w:r>
      <w:r w:rsidR="00902E71" w:rsidRPr="00580BD4">
        <w:rPr>
          <w:rFonts w:ascii="Arial" w:hAnsi="Arial" w:cs="Arial"/>
          <w:lang w:val="en-US"/>
        </w:rPr>
        <w:t>logic of consequentiality</w:t>
      </w:r>
      <w:r w:rsidR="00BB0552" w:rsidRPr="00580BD4">
        <w:rPr>
          <w:rFonts w:ascii="Arial" w:hAnsi="Arial" w:cs="Arial"/>
          <w:lang w:val="en-US"/>
        </w:rPr>
        <w:t>’</w:t>
      </w:r>
      <w:r w:rsidR="00902E71" w:rsidRPr="00580BD4">
        <w:rPr>
          <w:rFonts w:ascii="Arial" w:hAnsi="Arial" w:cs="Arial"/>
          <w:lang w:val="en-US"/>
        </w:rPr>
        <w:t>, the nor</w:t>
      </w:r>
      <w:r w:rsidR="00AC6C1C" w:rsidRPr="00580BD4">
        <w:rPr>
          <w:rFonts w:ascii="Arial" w:hAnsi="Arial" w:cs="Arial"/>
          <w:lang w:val="en-US"/>
        </w:rPr>
        <w:t xml:space="preserve">mative </w:t>
      </w:r>
      <w:r w:rsidR="00902E71" w:rsidRPr="00580BD4">
        <w:rPr>
          <w:rFonts w:ascii="Arial" w:hAnsi="Arial" w:cs="Arial"/>
          <w:lang w:val="en-US"/>
        </w:rPr>
        <w:t>path dependenc</w:t>
      </w:r>
      <w:r w:rsidR="00AC6C1C" w:rsidRPr="00580BD4">
        <w:rPr>
          <w:rFonts w:ascii="Arial" w:hAnsi="Arial" w:cs="Arial"/>
          <w:lang w:val="en-US"/>
        </w:rPr>
        <w:t>y</w:t>
      </w:r>
      <w:r w:rsidR="00902E71" w:rsidRPr="00580BD4">
        <w:rPr>
          <w:rFonts w:ascii="Arial" w:hAnsi="Arial" w:cs="Arial"/>
          <w:lang w:val="en-US"/>
        </w:rPr>
        <w:t xml:space="preserve"> is linked to the </w:t>
      </w:r>
      <w:r w:rsidR="00BB0552" w:rsidRPr="00580BD4">
        <w:rPr>
          <w:rFonts w:ascii="Arial" w:hAnsi="Arial" w:cs="Arial"/>
          <w:lang w:val="en-US"/>
        </w:rPr>
        <w:t>‘</w:t>
      </w:r>
      <w:r w:rsidR="00902E71" w:rsidRPr="00580BD4">
        <w:rPr>
          <w:rFonts w:ascii="Arial" w:hAnsi="Arial" w:cs="Arial"/>
          <w:lang w:val="en-US"/>
        </w:rPr>
        <w:t>logic of appropriateness</w:t>
      </w:r>
      <w:r w:rsidR="00BB0552" w:rsidRPr="00580BD4">
        <w:rPr>
          <w:rFonts w:ascii="Arial" w:hAnsi="Arial" w:cs="Arial"/>
          <w:lang w:val="en-US"/>
        </w:rPr>
        <w:t>’</w:t>
      </w:r>
      <w:r w:rsidR="00522749" w:rsidRPr="00580BD4">
        <w:rPr>
          <w:rFonts w:ascii="Arial" w:hAnsi="Arial" w:cs="Arial"/>
          <w:lang w:val="en-US"/>
        </w:rPr>
        <w:t xml:space="preserve">. </w:t>
      </w:r>
      <w:r w:rsidR="00AC6C1C" w:rsidRPr="00580BD4">
        <w:rPr>
          <w:rFonts w:ascii="Arial" w:hAnsi="Arial" w:cs="Arial"/>
          <w:lang w:val="en-US"/>
        </w:rPr>
        <w:t>In contrast to the rational model of path dependence, normative paths emphasize normative ‘lock-in’</w:t>
      </w:r>
      <w:r w:rsidR="00A000DC" w:rsidRPr="00580BD4">
        <w:rPr>
          <w:rFonts w:ascii="Arial" w:hAnsi="Arial" w:cs="Arial"/>
          <w:lang w:val="en-US"/>
        </w:rPr>
        <w:t xml:space="preserve"> </w:t>
      </w:r>
      <w:r w:rsidR="00AC6C1C" w:rsidRPr="00580BD4">
        <w:rPr>
          <w:rFonts w:ascii="Arial" w:hAnsi="Arial" w:cs="Arial"/>
          <w:lang w:val="en-US"/>
        </w:rPr>
        <w:t>effects. Consequently, “legitimation constitutes the primary mechanism of path reproduction rather than materialist ‘increasing returns’” (Sarigil 2015: 226).</w:t>
      </w:r>
    </w:p>
    <w:p w:rsidR="004B5EF7" w:rsidRPr="00580BD4" w:rsidRDefault="004B5EF7" w:rsidP="004B5EF7">
      <w:pPr>
        <w:spacing w:after="0" w:line="240" w:lineRule="auto"/>
        <w:rPr>
          <w:rFonts w:ascii="Arial" w:hAnsi="Arial" w:cs="Arial"/>
          <w:i/>
          <w:lang w:val="en-US"/>
        </w:rPr>
      </w:pPr>
      <w:r w:rsidRPr="00580BD4">
        <w:rPr>
          <w:rFonts w:ascii="Arial" w:eastAsia="Calibri" w:hAnsi="Arial" w:cs="Arial"/>
          <w:i/>
          <w:lang w:val="en-US"/>
        </w:rPr>
        <w:t>Table 2:</w:t>
      </w:r>
      <w:r w:rsidRPr="00580BD4">
        <w:rPr>
          <w:rFonts w:ascii="Arial" w:hAnsi="Arial" w:cs="Arial"/>
          <w:i/>
          <w:lang w:val="en-US"/>
        </w:rPr>
        <w:t xml:space="preserve"> </w:t>
      </w:r>
      <w:r w:rsidR="00453281" w:rsidRPr="00580BD4">
        <w:rPr>
          <w:rFonts w:ascii="Arial" w:hAnsi="Arial" w:cs="Arial"/>
          <w:i/>
          <w:lang w:val="en-US"/>
        </w:rPr>
        <w:t xml:space="preserve">Two </w:t>
      </w:r>
      <w:r w:rsidRPr="00580BD4">
        <w:rPr>
          <w:rFonts w:ascii="Arial" w:hAnsi="Arial" w:cs="Arial"/>
          <w:i/>
          <w:lang w:val="en-US"/>
        </w:rPr>
        <w:t>model</w:t>
      </w:r>
      <w:r w:rsidR="00453281" w:rsidRPr="00580BD4">
        <w:rPr>
          <w:rFonts w:ascii="Arial" w:hAnsi="Arial" w:cs="Arial"/>
          <w:i/>
          <w:lang w:val="en-US"/>
        </w:rPr>
        <w:t>s</w:t>
      </w:r>
      <w:r w:rsidRPr="00580BD4">
        <w:rPr>
          <w:rFonts w:ascii="Arial" w:hAnsi="Arial" w:cs="Arial"/>
          <w:i/>
          <w:lang w:val="en-US"/>
        </w:rPr>
        <w:t xml:space="preserve"> of path dependency</w:t>
      </w:r>
    </w:p>
    <w:p w:rsidR="000362ED" w:rsidRPr="00580BD4" w:rsidRDefault="000362ED" w:rsidP="004B5EF7">
      <w:pPr>
        <w:spacing w:after="0" w:line="240" w:lineRule="auto"/>
        <w:rPr>
          <w:rFonts w:ascii="Arial" w:eastAsia="Calibri" w:hAnsi="Arial" w:cs="Arial"/>
          <w:lang w:val="en-US"/>
        </w:rPr>
      </w:pPr>
    </w:p>
    <w:tbl>
      <w:tblPr>
        <w:tblW w:w="9039" w:type="dxa"/>
        <w:tblBorders>
          <w:top w:val="single" w:sz="4" w:space="0" w:color="auto"/>
          <w:bottom w:val="single" w:sz="4" w:space="0" w:color="auto"/>
        </w:tblBorders>
        <w:tblLayout w:type="fixed"/>
        <w:tblLook w:val="04A0" w:firstRow="1" w:lastRow="0" w:firstColumn="1" w:lastColumn="0" w:noHBand="0" w:noVBand="1"/>
      </w:tblPr>
      <w:tblGrid>
        <w:gridCol w:w="1809"/>
        <w:gridCol w:w="3119"/>
        <w:gridCol w:w="4111"/>
      </w:tblGrid>
      <w:tr w:rsidR="00C65E05" w:rsidRPr="00580BD4" w:rsidTr="001C44B9">
        <w:trPr>
          <w:trHeight w:val="538"/>
        </w:trPr>
        <w:tc>
          <w:tcPr>
            <w:tcW w:w="1809" w:type="dxa"/>
            <w:tcBorders>
              <w:top w:val="single" w:sz="4" w:space="0" w:color="auto"/>
              <w:bottom w:val="single" w:sz="4" w:space="0" w:color="auto"/>
            </w:tcBorders>
            <w:shd w:val="clear" w:color="auto" w:fill="auto"/>
          </w:tcPr>
          <w:p w:rsidR="00C65E05" w:rsidRPr="00580BD4" w:rsidRDefault="00C65E05" w:rsidP="004B5EF7">
            <w:pPr>
              <w:spacing w:after="0" w:line="240" w:lineRule="auto"/>
              <w:rPr>
                <w:rFonts w:ascii="Arial" w:eastAsia="Calibri" w:hAnsi="Arial" w:cs="Arial"/>
                <w:i/>
                <w:lang w:val="en-US"/>
              </w:rPr>
            </w:pPr>
            <w:r w:rsidRPr="00580BD4">
              <w:rPr>
                <w:rFonts w:ascii="Arial" w:eastAsia="Calibri" w:hAnsi="Arial" w:cs="Arial"/>
                <w:i/>
                <w:lang w:val="en-US"/>
              </w:rPr>
              <w:t>Model</w:t>
            </w:r>
          </w:p>
        </w:tc>
        <w:tc>
          <w:tcPr>
            <w:tcW w:w="3119" w:type="dxa"/>
            <w:tcBorders>
              <w:top w:val="single" w:sz="4" w:space="0" w:color="auto"/>
              <w:bottom w:val="single" w:sz="4" w:space="0" w:color="auto"/>
            </w:tcBorders>
            <w:shd w:val="clear" w:color="auto" w:fill="auto"/>
          </w:tcPr>
          <w:p w:rsidR="00C65E05" w:rsidRPr="00580BD4" w:rsidRDefault="00C65E05" w:rsidP="00C65E05">
            <w:pPr>
              <w:spacing w:after="0" w:line="240" w:lineRule="auto"/>
              <w:rPr>
                <w:rFonts w:ascii="Arial" w:eastAsia="Calibri" w:hAnsi="Arial" w:cs="Arial"/>
                <w:i/>
                <w:lang w:val="en-US"/>
              </w:rPr>
            </w:pPr>
            <w:r w:rsidRPr="00580BD4">
              <w:rPr>
                <w:rFonts w:ascii="Arial" w:eastAsia="Calibri" w:hAnsi="Arial" w:cs="Arial"/>
                <w:i/>
                <w:lang w:val="en-US"/>
              </w:rPr>
              <w:t xml:space="preserve">Logic of social action </w:t>
            </w:r>
          </w:p>
        </w:tc>
        <w:tc>
          <w:tcPr>
            <w:tcW w:w="4111" w:type="dxa"/>
            <w:tcBorders>
              <w:top w:val="single" w:sz="4" w:space="0" w:color="auto"/>
              <w:bottom w:val="single" w:sz="4" w:space="0" w:color="auto"/>
            </w:tcBorders>
            <w:shd w:val="clear" w:color="auto" w:fill="auto"/>
          </w:tcPr>
          <w:p w:rsidR="00C65E05" w:rsidRPr="00580BD4" w:rsidRDefault="00C65E05" w:rsidP="004B5EF7">
            <w:pPr>
              <w:spacing w:after="0" w:line="240" w:lineRule="auto"/>
              <w:rPr>
                <w:rFonts w:ascii="Arial" w:eastAsia="Calibri" w:hAnsi="Arial" w:cs="Arial"/>
                <w:i/>
                <w:lang w:val="en-US"/>
              </w:rPr>
            </w:pPr>
            <w:r w:rsidRPr="00580BD4">
              <w:rPr>
                <w:rFonts w:ascii="Arial" w:eastAsia="Calibri" w:hAnsi="Arial" w:cs="Arial"/>
                <w:i/>
                <w:lang w:val="en-US"/>
              </w:rPr>
              <w:t xml:space="preserve">Mechanism of path reproduction </w:t>
            </w:r>
          </w:p>
        </w:tc>
      </w:tr>
      <w:tr w:rsidR="00C65E05" w:rsidRPr="007E0445" w:rsidTr="001C44B9">
        <w:trPr>
          <w:trHeight w:val="478"/>
        </w:trPr>
        <w:tc>
          <w:tcPr>
            <w:tcW w:w="1809" w:type="dxa"/>
            <w:tcBorders>
              <w:top w:val="nil"/>
              <w:bottom w:val="nil"/>
            </w:tcBorders>
            <w:shd w:val="clear" w:color="auto" w:fill="auto"/>
          </w:tcPr>
          <w:p w:rsidR="00C65E05" w:rsidRPr="00580BD4" w:rsidRDefault="00C65E05" w:rsidP="004B5EF7">
            <w:pPr>
              <w:spacing w:after="0" w:line="240" w:lineRule="auto"/>
              <w:rPr>
                <w:rFonts w:ascii="Arial" w:eastAsia="Calibri" w:hAnsi="Arial" w:cs="Arial"/>
                <w:i/>
                <w:lang w:val="en-US"/>
              </w:rPr>
            </w:pPr>
            <w:r w:rsidRPr="00580BD4">
              <w:rPr>
                <w:rFonts w:ascii="Arial" w:eastAsia="Calibri" w:hAnsi="Arial" w:cs="Arial"/>
                <w:i/>
                <w:lang w:val="en-US"/>
              </w:rPr>
              <w:t>I. Rational</w:t>
            </w:r>
          </w:p>
        </w:tc>
        <w:tc>
          <w:tcPr>
            <w:tcW w:w="3119" w:type="dxa"/>
            <w:tcBorders>
              <w:top w:val="nil"/>
              <w:bottom w:val="nil"/>
            </w:tcBorders>
            <w:shd w:val="clear" w:color="auto" w:fill="auto"/>
          </w:tcPr>
          <w:p w:rsidR="00C65E05" w:rsidRPr="00580BD4" w:rsidRDefault="00C65E05" w:rsidP="004B5EF7">
            <w:pPr>
              <w:spacing w:after="0" w:line="240" w:lineRule="auto"/>
              <w:rPr>
                <w:rFonts w:ascii="Arial" w:eastAsia="Calibri" w:hAnsi="Arial" w:cs="Arial"/>
                <w:lang w:val="en-US"/>
              </w:rPr>
            </w:pPr>
            <w:r w:rsidRPr="00580BD4">
              <w:rPr>
                <w:rFonts w:ascii="Arial" w:eastAsia="Calibri" w:hAnsi="Arial" w:cs="Arial"/>
                <w:lang w:val="en-US"/>
              </w:rPr>
              <w:t>Consequentiality</w:t>
            </w:r>
          </w:p>
        </w:tc>
        <w:tc>
          <w:tcPr>
            <w:tcW w:w="4111" w:type="dxa"/>
            <w:tcBorders>
              <w:top w:val="nil"/>
              <w:bottom w:val="nil"/>
            </w:tcBorders>
            <w:shd w:val="clear" w:color="auto" w:fill="auto"/>
          </w:tcPr>
          <w:p w:rsidR="00C65E05" w:rsidRPr="00580BD4" w:rsidRDefault="00C65E05" w:rsidP="000362ED">
            <w:pPr>
              <w:spacing w:after="0" w:line="240" w:lineRule="auto"/>
              <w:rPr>
                <w:rFonts w:ascii="Arial" w:eastAsia="Calibri" w:hAnsi="Arial" w:cs="Arial"/>
                <w:lang w:val="en-US"/>
              </w:rPr>
            </w:pPr>
            <w:r w:rsidRPr="00580BD4">
              <w:rPr>
                <w:rFonts w:ascii="Arial" w:eastAsia="Calibri" w:hAnsi="Arial" w:cs="Arial"/>
                <w:lang w:val="en-US"/>
              </w:rPr>
              <w:t>Increasing returns (utilitarian ‘lock-in’)</w:t>
            </w:r>
          </w:p>
        </w:tc>
        <w:bookmarkStart w:id="0" w:name="_GoBack"/>
        <w:bookmarkEnd w:id="0"/>
      </w:tr>
      <w:tr w:rsidR="00C65E05" w:rsidRPr="00580BD4" w:rsidTr="001C44B9">
        <w:trPr>
          <w:trHeight w:val="491"/>
        </w:trPr>
        <w:tc>
          <w:tcPr>
            <w:tcW w:w="1809" w:type="dxa"/>
            <w:tcBorders>
              <w:top w:val="nil"/>
            </w:tcBorders>
            <w:shd w:val="clear" w:color="auto" w:fill="auto"/>
          </w:tcPr>
          <w:p w:rsidR="00C65E05" w:rsidRPr="00580BD4" w:rsidRDefault="00C65E05" w:rsidP="004B5EF7">
            <w:pPr>
              <w:spacing w:after="0" w:line="240" w:lineRule="auto"/>
              <w:rPr>
                <w:rFonts w:ascii="Arial" w:eastAsia="Calibri" w:hAnsi="Arial" w:cs="Arial"/>
                <w:i/>
                <w:lang w:val="en-US"/>
              </w:rPr>
            </w:pPr>
            <w:r w:rsidRPr="00580BD4">
              <w:rPr>
                <w:rFonts w:ascii="Arial" w:eastAsia="Calibri" w:hAnsi="Arial" w:cs="Arial"/>
                <w:i/>
                <w:lang w:val="en-US"/>
              </w:rPr>
              <w:lastRenderedPageBreak/>
              <w:t>II. Normative</w:t>
            </w:r>
          </w:p>
        </w:tc>
        <w:tc>
          <w:tcPr>
            <w:tcW w:w="3119" w:type="dxa"/>
            <w:tcBorders>
              <w:top w:val="nil"/>
            </w:tcBorders>
            <w:shd w:val="clear" w:color="auto" w:fill="auto"/>
          </w:tcPr>
          <w:p w:rsidR="00C65E05" w:rsidRPr="00580BD4" w:rsidRDefault="00C65E05" w:rsidP="004B5EF7">
            <w:pPr>
              <w:spacing w:after="0" w:line="240" w:lineRule="auto"/>
              <w:rPr>
                <w:rFonts w:ascii="Arial" w:eastAsia="Calibri" w:hAnsi="Arial" w:cs="Arial"/>
                <w:lang w:val="en-US"/>
              </w:rPr>
            </w:pPr>
            <w:r w:rsidRPr="00580BD4">
              <w:rPr>
                <w:rFonts w:ascii="Arial" w:eastAsia="Calibri" w:hAnsi="Arial" w:cs="Arial"/>
                <w:lang w:val="en-US"/>
              </w:rPr>
              <w:t>Appropriateness</w:t>
            </w:r>
          </w:p>
        </w:tc>
        <w:tc>
          <w:tcPr>
            <w:tcW w:w="4111" w:type="dxa"/>
            <w:tcBorders>
              <w:top w:val="nil"/>
            </w:tcBorders>
            <w:shd w:val="clear" w:color="auto" w:fill="auto"/>
          </w:tcPr>
          <w:p w:rsidR="00C65E05" w:rsidRPr="00580BD4" w:rsidRDefault="00C65E05" w:rsidP="00C65E05">
            <w:pPr>
              <w:spacing w:after="0" w:line="240" w:lineRule="auto"/>
              <w:rPr>
                <w:rFonts w:ascii="Arial" w:eastAsia="Calibri" w:hAnsi="Arial" w:cs="Arial"/>
                <w:lang w:val="en-US"/>
              </w:rPr>
            </w:pPr>
            <w:r w:rsidRPr="00C65E05">
              <w:rPr>
                <w:rFonts w:ascii="Arial" w:eastAsia="Calibri" w:hAnsi="Arial" w:cs="Arial"/>
                <w:lang w:val="en-US"/>
              </w:rPr>
              <w:t>Legitimation</w:t>
            </w:r>
            <w:r w:rsidRPr="00580BD4">
              <w:rPr>
                <w:rFonts w:ascii="Arial" w:eastAsia="Calibri" w:hAnsi="Arial" w:cs="Arial"/>
                <w:lang w:val="en-US"/>
              </w:rPr>
              <w:t xml:space="preserve"> (normative ‘lock-in’)</w:t>
            </w:r>
          </w:p>
        </w:tc>
      </w:tr>
    </w:tbl>
    <w:p w:rsidR="004B5EF7" w:rsidRPr="00580BD4" w:rsidRDefault="004B5EF7" w:rsidP="004B5EF7">
      <w:pPr>
        <w:spacing w:after="240" w:line="240" w:lineRule="auto"/>
        <w:rPr>
          <w:rFonts w:ascii="Arial" w:eastAsia="Calibri" w:hAnsi="Arial" w:cs="Arial"/>
          <w:lang w:val="en-US"/>
        </w:rPr>
      </w:pPr>
      <w:r w:rsidRPr="00580BD4">
        <w:rPr>
          <w:rFonts w:ascii="Arial" w:eastAsia="Calibri" w:hAnsi="Arial" w:cs="Arial"/>
          <w:i/>
          <w:lang w:val="en-US"/>
        </w:rPr>
        <w:t>Sources</w:t>
      </w:r>
      <w:r w:rsidRPr="00580BD4">
        <w:rPr>
          <w:rFonts w:ascii="Arial" w:eastAsia="Calibri" w:hAnsi="Arial" w:cs="Arial"/>
          <w:lang w:val="en-US"/>
        </w:rPr>
        <w:t>: Sarigil (2015), own compilation.</w:t>
      </w:r>
    </w:p>
    <w:p w:rsidR="00B36494" w:rsidRPr="00580BD4" w:rsidRDefault="004A66AA" w:rsidP="004B5EF7">
      <w:pPr>
        <w:spacing w:after="120" w:line="480" w:lineRule="auto"/>
        <w:rPr>
          <w:rFonts w:ascii="Arial" w:hAnsi="Arial" w:cs="Arial"/>
          <w:bCs/>
          <w:iCs/>
          <w:color w:val="000000"/>
          <w:lang w:val="en-US"/>
        </w:rPr>
      </w:pPr>
      <w:r w:rsidRPr="00580BD4">
        <w:rPr>
          <w:rFonts w:ascii="Arial" w:hAnsi="Arial" w:cs="Arial"/>
          <w:bCs/>
          <w:iCs/>
          <w:color w:val="000000"/>
          <w:lang w:val="en-US"/>
        </w:rPr>
        <w:t>In addition to</w:t>
      </w:r>
      <w:r w:rsidR="00A000DC" w:rsidRPr="00580BD4">
        <w:rPr>
          <w:rFonts w:ascii="Arial" w:hAnsi="Arial" w:cs="Arial"/>
          <w:bCs/>
          <w:iCs/>
          <w:color w:val="000000"/>
          <w:lang w:val="en-US"/>
        </w:rPr>
        <w:t xml:space="preserve"> </w:t>
      </w:r>
      <w:r w:rsidR="007A48E3" w:rsidRPr="00580BD4">
        <w:rPr>
          <w:rFonts w:ascii="Arial" w:hAnsi="Arial" w:cs="Arial"/>
          <w:bCs/>
          <w:iCs/>
          <w:color w:val="000000"/>
          <w:lang w:val="en-US"/>
        </w:rPr>
        <w:t xml:space="preserve">the three </w:t>
      </w:r>
      <w:r w:rsidR="001F2D08" w:rsidRPr="00580BD4">
        <w:rPr>
          <w:rFonts w:ascii="Arial" w:hAnsi="Arial" w:cs="Arial"/>
          <w:bCs/>
          <w:iCs/>
          <w:color w:val="000000"/>
          <w:lang w:val="en-US"/>
        </w:rPr>
        <w:t xml:space="preserve">varieties </w:t>
      </w:r>
      <w:r w:rsidR="007A48E3" w:rsidRPr="00580BD4">
        <w:rPr>
          <w:rFonts w:ascii="Arial" w:hAnsi="Arial" w:cs="Arial"/>
          <w:bCs/>
          <w:iCs/>
          <w:color w:val="000000"/>
          <w:lang w:val="en-US"/>
        </w:rPr>
        <w:t xml:space="preserve">of </w:t>
      </w:r>
      <w:r w:rsidR="00F91734" w:rsidRPr="00580BD4">
        <w:rPr>
          <w:rFonts w:ascii="Arial" w:hAnsi="Arial" w:cs="Arial"/>
          <w:bCs/>
          <w:iCs/>
          <w:color w:val="000000"/>
          <w:lang w:val="en-US"/>
        </w:rPr>
        <w:t xml:space="preserve">NI </w:t>
      </w:r>
      <w:r w:rsidRPr="00580BD4">
        <w:rPr>
          <w:rFonts w:ascii="Arial" w:hAnsi="Arial" w:cs="Arial"/>
          <w:bCs/>
          <w:iCs/>
          <w:color w:val="000000"/>
          <w:lang w:val="en-US"/>
        </w:rPr>
        <w:t>discussed above</w:t>
      </w:r>
      <w:r w:rsidR="007A48E3" w:rsidRPr="00580BD4">
        <w:rPr>
          <w:rFonts w:ascii="Arial" w:hAnsi="Arial" w:cs="Arial"/>
          <w:bCs/>
          <w:iCs/>
          <w:color w:val="000000"/>
          <w:lang w:val="en-US"/>
        </w:rPr>
        <w:t xml:space="preserve">, </w:t>
      </w:r>
      <w:r w:rsidR="007A48E3" w:rsidRPr="00580BD4">
        <w:rPr>
          <w:rFonts w:ascii="Arial" w:hAnsi="Arial" w:cs="Arial"/>
          <w:bCs/>
          <w:i/>
          <w:iCs/>
          <w:color w:val="000000"/>
          <w:lang w:val="en-US"/>
        </w:rPr>
        <w:t>discursive institutionalism</w:t>
      </w:r>
      <w:r w:rsidR="00A000DC" w:rsidRPr="00580BD4">
        <w:rPr>
          <w:rFonts w:ascii="Arial" w:hAnsi="Arial" w:cs="Arial"/>
          <w:bCs/>
          <w:i/>
          <w:iCs/>
          <w:color w:val="000000"/>
          <w:lang w:val="en-US"/>
        </w:rPr>
        <w:t xml:space="preserve"> </w:t>
      </w:r>
      <w:r w:rsidR="002B147A" w:rsidRPr="00580BD4">
        <w:rPr>
          <w:rFonts w:ascii="Arial" w:hAnsi="Arial" w:cs="Arial"/>
          <w:bCs/>
          <w:iCs/>
          <w:color w:val="000000"/>
          <w:lang w:val="en-US"/>
        </w:rPr>
        <w:t xml:space="preserve">(DI) </w:t>
      </w:r>
      <w:r w:rsidR="007A48E3" w:rsidRPr="00580BD4">
        <w:rPr>
          <w:rFonts w:ascii="Arial" w:hAnsi="Arial" w:cs="Arial"/>
          <w:bCs/>
          <w:iCs/>
          <w:color w:val="000000"/>
          <w:lang w:val="en-US"/>
        </w:rPr>
        <w:t xml:space="preserve">defines institutions in </w:t>
      </w:r>
      <w:r w:rsidR="00D97FD9" w:rsidRPr="00580BD4">
        <w:rPr>
          <w:rFonts w:ascii="Arial" w:hAnsi="Arial" w:cs="Arial"/>
          <w:bCs/>
          <w:iCs/>
          <w:color w:val="000000"/>
          <w:lang w:val="en-US"/>
        </w:rPr>
        <w:t xml:space="preserve">light </w:t>
      </w:r>
      <w:r w:rsidR="007A48E3" w:rsidRPr="00580BD4">
        <w:rPr>
          <w:rFonts w:ascii="Arial" w:hAnsi="Arial" w:cs="Arial"/>
          <w:bCs/>
          <w:iCs/>
          <w:color w:val="000000"/>
          <w:lang w:val="en-US"/>
        </w:rPr>
        <w:t xml:space="preserve">of the </w:t>
      </w:r>
      <w:r w:rsidR="00A000DC" w:rsidRPr="00580BD4">
        <w:rPr>
          <w:rFonts w:ascii="Arial" w:hAnsi="Arial" w:cs="Arial"/>
          <w:bCs/>
          <w:iCs/>
          <w:color w:val="000000"/>
          <w:lang w:val="en-US"/>
        </w:rPr>
        <w:t>discourses prevailing</w:t>
      </w:r>
      <w:r w:rsidR="007A48E3" w:rsidRPr="00580BD4">
        <w:rPr>
          <w:rFonts w:ascii="Arial" w:hAnsi="Arial" w:cs="Arial"/>
          <w:bCs/>
          <w:iCs/>
          <w:color w:val="000000"/>
          <w:lang w:val="en-US"/>
        </w:rPr>
        <w:t xml:space="preserve"> within </w:t>
      </w:r>
      <w:r w:rsidR="00045214" w:rsidRPr="00580BD4">
        <w:rPr>
          <w:rFonts w:ascii="Arial" w:hAnsi="Arial" w:cs="Arial"/>
          <w:bCs/>
          <w:iCs/>
          <w:color w:val="000000"/>
          <w:lang w:val="en-US"/>
        </w:rPr>
        <w:t>them</w:t>
      </w:r>
      <w:r w:rsidR="00A000DC" w:rsidRPr="00580BD4">
        <w:rPr>
          <w:rFonts w:ascii="Arial" w:hAnsi="Arial" w:cs="Arial"/>
          <w:bCs/>
          <w:iCs/>
          <w:color w:val="000000"/>
          <w:lang w:val="en-US"/>
        </w:rPr>
        <w:t xml:space="preserve"> </w:t>
      </w:r>
      <w:r w:rsidR="00941436" w:rsidRPr="00580BD4">
        <w:rPr>
          <w:rFonts w:ascii="Arial" w:hAnsi="Arial" w:cs="Arial"/>
          <w:bCs/>
          <w:iCs/>
          <w:color w:val="000000"/>
          <w:lang w:val="en-US"/>
        </w:rPr>
        <w:t xml:space="preserve">(Schmidt </w:t>
      </w:r>
      <w:r w:rsidR="007A48E3" w:rsidRPr="00580BD4">
        <w:rPr>
          <w:rFonts w:ascii="Arial" w:hAnsi="Arial" w:cs="Arial"/>
          <w:bCs/>
          <w:iCs/>
          <w:color w:val="000000"/>
          <w:lang w:val="en-US"/>
        </w:rPr>
        <w:t xml:space="preserve">2008). </w:t>
      </w:r>
      <w:r w:rsidR="00037A23" w:rsidRPr="00580BD4">
        <w:rPr>
          <w:rFonts w:ascii="Arial" w:hAnsi="Arial" w:cs="Arial"/>
          <w:bCs/>
          <w:iCs/>
          <w:color w:val="000000"/>
          <w:lang w:val="en-US"/>
        </w:rPr>
        <w:t xml:space="preserve">According to </w:t>
      </w:r>
      <w:r w:rsidR="00E8312B" w:rsidRPr="00580BD4">
        <w:rPr>
          <w:rFonts w:ascii="Arial" w:hAnsi="Arial" w:cs="Arial"/>
          <w:bCs/>
          <w:iCs/>
          <w:color w:val="000000"/>
          <w:lang w:val="en-US"/>
        </w:rPr>
        <w:t xml:space="preserve">the </w:t>
      </w:r>
      <w:r w:rsidR="00037A23" w:rsidRPr="00580BD4">
        <w:rPr>
          <w:rFonts w:ascii="Arial" w:hAnsi="Arial" w:cs="Arial"/>
          <w:bCs/>
          <w:iCs/>
          <w:color w:val="000000"/>
          <w:lang w:val="en-US"/>
        </w:rPr>
        <w:t>‘logic of communication’, i</w:t>
      </w:r>
      <w:r w:rsidR="00A906E5" w:rsidRPr="00580BD4">
        <w:rPr>
          <w:rFonts w:ascii="Arial" w:hAnsi="Arial" w:cs="Arial"/>
          <w:bCs/>
          <w:iCs/>
          <w:color w:val="000000"/>
          <w:lang w:val="en-US"/>
        </w:rPr>
        <w:t xml:space="preserve">deas are the </w:t>
      </w:r>
      <w:r w:rsidR="003B2C34" w:rsidRPr="00580BD4">
        <w:rPr>
          <w:rFonts w:ascii="Arial" w:hAnsi="Arial" w:cs="Arial"/>
          <w:bCs/>
          <w:iCs/>
          <w:color w:val="000000"/>
          <w:lang w:val="en-US"/>
        </w:rPr>
        <w:t xml:space="preserve">currency for discursive political processes </w:t>
      </w:r>
      <w:r w:rsidR="00A906E5" w:rsidRPr="00580BD4">
        <w:rPr>
          <w:rFonts w:ascii="Arial" w:hAnsi="Arial" w:cs="Arial"/>
          <w:bCs/>
          <w:iCs/>
          <w:color w:val="000000"/>
          <w:lang w:val="en-US"/>
        </w:rPr>
        <w:t>and they can be categorized into two types</w:t>
      </w:r>
      <w:r w:rsidR="0001209A" w:rsidRPr="00580BD4">
        <w:rPr>
          <w:rFonts w:ascii="Arial" w:hAnsi="Arial" w:cs="Arial"/>
          <w:bCs/>
          <w:iCs/>
          <w:color w:val="000000"/>
          <w:lang w:val="en-US"/>
        </w:rPr>
        <w:t>:</w:t>
      </w:r>
      <w:r w:rsidR="00A906E5" w:rsidRPr="00580BD4">
        <w:rPr>
          <w:rFonts w:ascii="Arial" w:hAnsi="Arial" w:cs="Arial"/>
          <w:bCs/>
          <w:iCs/>
          <w:color w:val="000000"/>
          <w:lang w:val="en-US"/>
        </w:rPr>
        <w:t xml:space="preserve"> cognitive and </w:t>
      </w:r>
      <w:r w:rsidR="00A000DC" w:rsidRPr="00580BD4">
        <w:rPr>
          <w:rFonts w:ascii="Arial" w:hAnsi="Arial" w:cs="Arial"/>
          <w:bCs/>
          <w:iCs/>
          <w:color w:val="000000"/>
          <w:lang w:val="en-US"/>
        </w:rPr>
        <w:t>normative. While</w:t>
      </w:r>
      <w:r w:rsidR="001D614D" w:rsidRPr="00580BD4">
        <w:rPr>
          <w:rFonts w:ascii="Arial" w:hAnsi="Arial" w:cs="Arial"/>
          <w:bCs/>
          <w:iCs/>
          <w:color w:val="000000"/>
          <w:lang w:val="en-US"/>
        </w:rPr>
        <w:t xml:space="preserve"> cognitive </w:t>
      </w:r>
      <w:r w:rsidR="00A000DC" w:rsidRPr="00580BD4">
        <w:rPr>
          <w:rFonts w:ascii="Arial" w:hAnsi="Arial" w:cs="Arial"/>
          <w:bCs/>
          <w:iCs/>
          <w:color w:val="000000"/>
          <w:lang w:val="en-US"/>
        </w:rPr>
        <w:t>discourses revolve</w:t>
      </w:r>
      <w:r w:rsidR="00624013" w:rsidRPr="00580BD4">
        <w:rPr>
          <w:rFonts w:ascii="Arial" w:hAnsi="Arial" w:cs="Arial"/>
          <w:bCs/>
          <w:iCs/>
          <w:color w:val="000000"/>
          <w:lang w:val="en-US"/>
        </w:rPr>
        <w:t xml:space="preserve"> </w:t>
      </w:r>
      <w:r w:rsidR="00A000DC" w:rsidRPr="00580BD4">
        <w:rPr>
          <w:rFonts w:ascii="Arial" w:hAnsi="Arial" w:cs="Arial"/>
          <w:bCs/>
          <w:iCs/>
          <w:color w:val="000000"/>
          <w:lang w:val="en-US"/>
        </w:rPr>
        <w:t>around solutions</w:t>
      </w:r>
      <w:r w:rsidR="00EA6FF4" w:rsidRPr="00580BD4">
        <w:rPr>
          <w:rFonts w:ascii="Arial" w:hAnsi="Arial" w:cs="Arial"/>
          <w:bCs/>
          <w:iCs/>
          <w:color w:val="000000"/>
          <w:lang w:val="en-US"/>
        </w:rPr>
        <w:t xml:space="preserve"> to problems </w:t>
      </w:r>
      <w:r w:rsidR="00A000DC" w:rsidRPr="00580BD4">
        <w:rPr>
          <w:rFonts w:ascii="Arial" w:hAnsi="Arial" w:cs="Arial"/>
          <w:bCs/>
          <w:iCs/>
          <w:color w:val="000000"/>
          <w:lang w:val="en-US"/>
        </w:rPr>
        <w:t>and scientifically</w:t>
      </w:r>
      <w:r w:rsidR="00EA6FF4" w:rsidRPr="00580BD4">
        <w:rPr>
          <w:rFonts w:ascii="Arial" w:hAnsi="Arial" w:cs="Arial"/>
          <w:bCs/>
          <w:iCs/>
          <w:color w:val="000000"/>
          <w:lang w:val="en-US"/>
        </w:rPr>
        <w:t xml:space="preserve"> grounded arguments</w:t>
      </w:r>
      <w:r w:rsidR="00A906E5" w:rsidRPr="00580BD4">
        <w:rPr>
          <w:rFonts w:ascii="Arial" w:hAnsi="Arial" w:cs="Arial"/>
          <w:bCs/>
          <w:iCs/>
          <w:color w:val="000000"/>
          <w:lang w:val="en-US"/>
        </w:rPr>
        <w:t xml:space="preserve">, </w:t>
      </w:r>
      <w:r w:rsidR="00EA6FF4" w:rsidRPr="00580BD4">
        <w:rPr>
          <w:rFonts w:ascii="Arial" w:hAnsi="Arial" w:cs="Arial"/>
          <w:bCs/>
          <w:iCs/>
          <w:color w:val="000000"/>
          <w:lang w:val="en-US"/>
        </w:rPr>
        <w:t xml:space="preserve">normative discourses appeal </w:t>
      </w:r>
      <w:r w:rsidR="00A000DC" w:rsidRPr="00580BD4">
        <w:rPr>
          <w:rFonts w:ascii="Arial" w:hAnsi="Arial" w:cs="Arial"/>
          <w:bCs/>
          <w:iCs/>
          <w:color w:val="000000"/>
          <w:lang w:val="en-US"/>
        </w:rPr>
        <w:t>to norms</w:t>
      </w:r>
      <w:r w:rsidR="00EA6FF4" w:rsidRPr="00580BD4">
        <w:rPr>
          <w:rFonts w:ascii="Arial" w:hAnsi="Arial" w:cs="Arial"/>
          <w:bCs/>
          <w:iCs/>
          <w:color w:val="000000"/>
          <w:lang w:val="en-US"/>
        </w:rPr>
        <w:t xml:space="preserve"> and </w:t>
      </w:r>
      <w:r w:rsidR="00A000DC" w:rsidRPr="00580BD4">
        <w:rPr>
          <w:rFonts w:ascii="Arial" w:hAnsi="Arial" w:cs="Arial"/>
          <w:bCs/>
          <w:iCs/>
          <w:color w:val="000000"/>
          <w:lang w:val="en-US"/>
        </w:rPr>
        <w:t>values in</w:t>
      </w:r>
      <w:r w:rsidR="00EA6FF4" w:rsidRPr="00580BD4">
        <w:rPr>
          <w:rFonts w:ascii="Arial" w:hAnsi="Arial" w:cs="Arial"/>
          <w:bCs/>
          <w:iCs/>
          <w:color w:val="000000"/>
          <w:lang w:val="en-US"/>
        </w:rPr>
        <w:t xml:space="preserve"> </w:t>
      </w:r>
      <w:r w:rsidR="00D46525" w:rsidRPr="00580BD4">
        <w:rPr>
          <w:rFonts w:ascii="Arial" w:hAnsi="Arial" w:cs="Arial"/>
          <w:bCs/>
          <w:iCs/>
          <w:color w:val="000000"/>
          <w:lang w:val="en-US"/>
        </w:rPr>
        <w:t>an attempt</w:t>
      </w:r>
      <w:r w:rsidR="00EA6FF4" w:rsidRPr="00580BD4">
        <w:rPr>
          <w:rFonts w:ascii="Arial" w:hAnsi="Arial" w:cs="Arial"/>
          <w:bCs/>
          <w:iCs/>
          <w:color w:val="000000"/>
          <w:lang w:val="en-US"/>
        </w:rPr>
        <w:t xml:space="preserve"> to trigger </w:t>
      </w:r>
      <w:r w:rsidR="00A000DC" w:rsidRPr="00580BD4">
        <w:rPr>
          <w:rFonts w:ascii="Arial" w:hAnsi="Arial" w:cs="Arial"/>
          <w:bCs/>
          <w:iCs/>
          <w:color w:val="000000"/>
          <w:lang w:val="en-US"/>
        </w:rPr>
        <w:t>responses within</w:t>
      </w:r>
      <w:r w:rsidR="00EA6FF4" w:rsidRPr="00580BD4">
        <w:rPr>
          <w:rFonts w:ascii="Arial" w:hAnsi="Arial" w:cs="Arial"/>
          <w:bCs/>
          <w:iCs/>
          <w:color w:val="000000"/>
          <w:lang w:val="en-US"/>
        </w:rPr>
        <w:t xml:space="preserve"> society</w:t>
      </w:r>
      <w:r w:rsidR="00A906E5" w:rsidRPr="00580BD4">
        <w:rPr>
          <w:rFonts w:ascii="Arial" w:hAnsi="Arial" w:cs="Arial"/>
          <w:bCs/>
          <w:iCs/>
          <w:color w:val="000000"/>
          <w:lang w:val="en-US"/>
        </w:rPr>
        <w:t xml:space="preserve"> (Schmidt 2008</w:t>
      </w:r>
      <w:r w:rsidR="00F554E2" w:rsidRPr="00580BD4">
        <w:rPr>
          <w:rFonts w:ascii="Arial" w:hAnsi="Arial" w:cs="Arial"/>
          <w:bCs/>
          <w:iCs/>
          <w:color w:val="000000"/>
          <w:lang w:val="en-US"/>
        </w:rPr>
        <w:t>: 314</w:t>
      </w:r>
      <w:r w:rsidR="00A906E5" w:rsidRPr="00580BD4">
        <w:rPr>
          <w:rFonts w:ascii="Arial" w:hAnsi="Arial" w:cs="Arial"/>
          <w:bCs/>
          <w:iCs/>
          <w:color w:val="000000"/>
          <w:lang w:val="en-US"/>
        </w:rPr>
        <w:t xml:space="preserve">). </w:t>
      </w:r>
      <w:r w:rsidR="00B36494" w:rsidRPr="00580BD4">
        <w:rPr>
          <w:rFonts w:ascii="Arial" w:hAnsi="Arial" w:cs="Arial"/>
          <w:bCs/>
          <w:iCs/>
          <w:color w:val="000000"/>
          <w:lang w:val="en-US"/>
        </w:rPr>
        <w:t xml:space="preserve">This distinguishes DI from HI, which understands change merely as the outcome of exogenous crises or shocks. </w:t>
      </w:r>
      <w:r w:rsidR="00A80051" w:rsidRPr="00580BD4">
        <w:rPr>
          <w:rFonts w:ascii="Arial" w:hAnsi="Arial" w:cs="Arial"/>
          <w:bCs/>
          <w:iCs/>
          <w:color w:val="000000"/>
          <w:lang w:val="en-US"/>
        </w:rPr>
        <w:t>While Schmidt (20</w:t>
      </w:r>
      <w:r w:rsidR="006A31C4" w:rsidRPr="00580BD4">
        <w:rPr>
          <w:rFonts w:ascii="Arial" w:hAnsi="Arial" w:cs="Arial"/>
          <w:bCs/>
          <w:iCs/>
          <w:color w:val="000000"/>
          <w:lang w:val="en-US"/>
        </w:rPr>
        <w:t>11: 51</w:t>
      </w:r>
      <w:r w:rsidR="00B36494" w:rsidRPr="00580BD4">
        <w:rPr>
          <w:rFonts w:ascii="Arial" w:hAnsi="Arial" w:cs="Arial"/>
          <w:bCs/>
          <w:iCs/>
          <w:color w:val="000000"/>
          <w:lang w:val="en-US"/>
        </w:rPr>
        <w:t xml:space="preserve">) puts forward solid arguments for classifying DI as </w:t>
      </w:r>
      <w:r w:rsidR="006A31C4" w:rsidRPr="00580BD4">
        <w:rPr>
          <w:rFonts w:ascii="Arial" w:hAnsi="Arial" w:cs="Arial"/>
          <w:bCs/>
          <w:iCs/>
          <w:color w:val="000000"/>
          <w:lang w:val="en-US"/>
        </w:rPr>
        <w:t>“a distinctive approach that contributes to our understanding of political action in ways that rational choice, historical, and sociological</w:t>
      </w:r>
      <w:r w:rsidR="001C44B9">
        <w:rPr>
          <w:rFonts w:ascii="Arial" w:hAnsi="Arial" w:cs="Arial"/>
          <w:bCs/>
          <w:iCs/>
          <w:color w:val="000000"/>
          <w:lang w:val="en-US"/>
        </w:rPr>
        <w:t xml:space="preserve"> Institutionalism c</w:t>
      </w:r>
      <w:r w:rsidR="006A31C4" w:rsidRPr="00580BD4">
        <w:rPr>
          <w:rFonts w:ascii="Arial" w:hAnsi="Arial" w:cs="Arial"/>
          <w:bCs/>
          <w:iCs/>
          <w:color w:val="000000"/>
          <w:lang w:val="en-US"/>
        </w:rPr>
        <w:t xml:space="preserve">annot”, </w:t>
      </w:r>
      <w:r w:rsidR="00A80051" w:rsidRPr="00580BD4">
        <w:rPr>
          <w:rFonts w:ascii="Arial" w:hAnsi="Arial" w:cs="Arial"/>
          <w:bCs/>
          <w:iCs/>
          <w:color w:val="000000"/>
          <w:lang w:val="en-US"/>
        </w:rPr>
        <w:t>ot</w:t>
      </w:r>
      <w:r w:rsidR="00B36494" w:rsidRPr="00580BD4">
        <w:rPr>
          <w:rFonts w:ascii="Arial" w:hAnsi="Arial" w:cs="Arial"/>
          <w:bCs/>
          <w:iCs/>
          <w:color w:val="000000"/>
          <w:lang w:val="en-US"/>
        </w:rPr>
        <w:t xml:space="preserve">her </w:t>
      </w:r>
      <w:r w:rsidR="00A80051" w:rsidRPr="00580BD4">
        <w:rPr>
          <w:rFonts w:ascii="Arial" w:hAnsi="Arial" w:cs="Arial"/>
          <w:bCs/>
          <w:iCs/>
          <w:color w:val="000000"/>
          <w:lang w:val="en-US"/>
        </w:rPr>
        <w:t>ha</w:t>
      </w:r>
      <w:r w:rsidR="00C65E05">
        <w:rPr>
          <w:rFonts w:ascii="Arial" w:hAnsi="Arial" w:cs="Arial"/>
          <w:bCs/>
          <w:iCs/>
          <w:color w:val="000000"/>
          <w:lang w:val="en-US"/>
        </w:rPr>
        <w:t xml:space="preserve">ve </w:t>
      </w:r>
      <w:r w:rsidR="00B36494" w:rsidRPr="00580BD4">
        <w:rPr>
          <w:rFonts w:ascii="Arial" w:hAnsi="Arial" w:cs="Arial"/>
          <w:bCs/>
          <w:iCs/>
          <w:color w:val="000000"/>
          <w:lang w:val="en-US"/>
        </w:rPr>
        <w:t xml:space="preserve">questioned the distinctiveness of DI </w:t>
      </w:r>
      <w:r w:rsidR="00B36494" w:rsidRPr="00580BD4">
        <w:rPr>
          <w:rFonts w:ascii="Arial" w:hAnsi="Arial" w:cs="Arial"/>
          <w:lang w:val="en-US"/>
        </w:rPr>
        <w:t>(</w:t>
      </w:r>
      <w:r w:rsidR="00C65E05">
        <w:rPr>
          <w:rFonts w:ascii="Arial" w:hAnsi="Arial" w:cs="Arial"/>
          <w:lang w:val="en-US"/>
        </w:rPr>
        <w:t xml:space="preserve">see </w:t>
      </w:r>
      <w:r w:rsidR="00B36494" w:rsidRPr="00580BD4">
        <w:rPr>
          <w:rFonts w:ascii="Arial" w:hAnsi="Arial" w:cs="Arial"/>
          <w:lang w:val="en-US"/>
        </w:rPr>
        <w:t>Bell 2011).</w:t>
      </w:r>
      <w:r w:rsidR="00B36494" w:rsidRPr="00580BD4" w:rsidDel="00CE075A">
        <w:rPr>
          <w:rFonts w:ascii="Arial" w:hAnsi="Arial" w:cs="Arial"/>
          <w:bCs/>
          <w:iCs/>
          <w:color w:val="000000"/>
          <w:lang w:val="en-US"/>
        </w:rPr>
        <w:t xml:space="preserve"> </w:t>
      </w:r>
      <w:r w:rsidR="00B36494" w:rsidRPr="00580BD4">
        <w:rPr>
          <w:rFonts w:ascii="Arial" w:hAnsi="Arial" w:cs="Arial"/>
          <w:bCs/>
          <w:iCs/>
          <w:color w:val="000000"/>
          <w:lang w:val="en-US"/>
        </w:rPr>
        <w:t xml:space="preserve">Table </w:t>
      </w:r>
      <w:r w:rsidR="00F84DC7" w:rsidRPr="00580BD4">
        <w:rPr>
          <w:rFonts w:ascii="Arial" w:hAnsi="Arial" w:cs="Arial"/>
          <w:bCs/>
          <w:iCs/>
          <w:color w:val="000000"/>
          <w:lang w:val="en-US"/>
        </w:rPr>
        <w:t>3</w:t>
      </w:r>
      <w:r w:rsidR="00B36494" w:rsidRPr="00580BD4">
        <w:rPr>
          <w:rFonts w:ascii="Arial" w:hAnsi="Arial" w:cs="Arial"/>
          <w:bCs/>
          <w:iCs/>
          <w:color w:val="000000"/>
          <w:lang w:val="en-US"/>
        </w:rPr>
        <w:t xml:space="preserve"> summarizes the central features of </w:t>
      </w:r>
      <w:r w:rsidR="00C65E05">
        <w:rPr>
          <w:rFonts w:ascii="Arial" w:hAnsi="Arial" w:cs="Arial"/>
          <w:bCs/>
          <w:iCs/>
          <w:color w:val="000000"/>
          <w:lang w:val="en-US"/>
        </w:rPr>
        <w:t xml:space="preserve">all </w:t>
      </w:r>
      <w:r w:rsidR="00B36494" w:rsidRPr="00580BD4">
        <w:rPr>
          <w:rFonts w:ascii="Arial" w:hAnsi="Arial" w:cs="Arial"/>
          <w:bCs/>
          <w:iCs/>
          <w:color w:val="000000"/>
          <w:lang w:val="en-US"/>
        </w:rPr>
        <w:t>four variants of NI.</w:t>
      </w:r>
    </w:p>
    <w:p w:rsidR="00F778FC" w:rsidRPr="00580BD4" w:rsidRDefault="00F778FC" w:rsidP="00573775">
      <w:pPr>
        <w:spacing w:after="0" w:line="480" w:lineRule="auto"/>
        <w:rPr>
          <w:rFonts w:ascii="Arial" w:eastAsia="Calibri" w:hAnsi="Arial" w:cs="Arial"/>
          <w:i/>
          <w:lang w:val="en-US"/>
        </w:rPr>
      </w:pPr>
      <w:r w:rsidRPr="00580BD4">
        <w:rPr>
          <w:rFonts w:ascii="Arial" w:eastAsia="Calibri" w:hAnsi="Arial" w:cs="Arial"/>
          <w:i/>
          <w:lang w:val="en-US"/>
        </w:rPr>
        <w:t xml:space="preserve">Table </w:t>
      </w:r>
      <w:r w:rsidR="00F84DC7" w:rsidRPr="00580BD4">
        <w:rPr>
          <w:rFonts w:ascii="Arial" w:eastAsia="Calibri" w:hAnsi="Arial" w:cs="Arial"/>
          <w:i/>
          <w:lang w:val="en-US"/>
        </w:rPr>
        <w:t>3</w:t>
      </w:r>
      <w:r w:rsidRPr="00580BD4">
        <w:rPr>
          <w:rFonts w:ascii="Arial" w:eastAsia="Calibri" w:hAnsi="Arial" w:cs="Arial"/>
          <w:i/>
          <w:lang w:val="en-US"/>
        </w:rPr>
        <w:t>:</w:t>
      </w:r>
      <w:r w:rsidRPr="00580BD4">
        <w:rPr>
          <w:rFonts w:ascii="Arial" w:hAnsi="Arial" w:cs="Arial"/>
          <w:i/>
          <w:lang w:val="en-US"/>
        </w:rPr>
        <w:t xml:space="preserve"> Four New Institutionalisms</w:t>
      </w:r>
    </w:p>
    <w:tbl>
      <w:tblPr>
        <w:tblW w:w="9039" w:type="dxa"/>
        <w:tblBorders>
          <w:top w:val="single" w:sz="4" w:space="0" w:color="auto"/>
          <w:bottom w:val="single" w:sz="4" w:space="0" w:color="auto"/>
        </w:tblBorders>
        <w:tblLayout w:type="fixed"/>
        <w:tblLook w:val="04A0" w:firstRow="1" w:lastRow="0" w:firstColumn="1" w:lastColumn="0" w:noHBand="0" w:noVBand="1"/>
      </w:tblPr>
      <w:tblGrid>
        <w:gridCol w:w="1526"/>
        <w:gridCol w:w="1843"/>
        <w:gridCol w:w="1842"/>
        <w:gridCol w:w="1985"/>
        <w:gridCol w:w="1843"/>
      </w:tblGrid>
      <w:tr w:rsidR="00F84DC7" w:rsidRPr="00580BD4" w:rsidTr="00F84DC7">
        <w:trPr>
          <w:trHeight w:val="264"/>
        </w:trPr>
        <w:tc>
          <w:tcPr>
            <w:tcW w:w="1526" w:type="dxa"/>
            <w:tcBorders>
              <w:top w:val="single" w:sz="4" w:space="0" w:color="auto"/>
              <w:bottom w:val="single" w:sz="4" w:space="0" w:color="auto"/>
            </w:tcBorders>
            <w:shd w:val="clear" w:color="auto" w:fill="auto"/>
          </w:tcPr>
          <w:p w:rsidR="00F84DC7" w:rsidRPr="00580BD4" w:rsidRDefault="00F84DC7" w:rsidP="00970AA9">
            <w:pPr>
              <w:spacing w:after="0" w:line="240" w:lineRule="auto"/>
              <w:ind w:left="-57" w:right="-57"/>
              <w:rPr>
                <w:rFonts w:ascii="Arial" w:eastAsia="Calibri" w:hAnsi="Arial" w:cs="Arial"/>
                <w:lang w:val="en-US"/>
              </w:rPr>
            </w:pPr>
          </w:p>
        </w:tc>
        <w:tc>
          <w:tcPr>
            <w:tcW w:w="1843" w:type="dxa"/>
            <w:tcBorders>
              <w:top w:val="single" w:sz="4" w:space="0" w:color="auto"/>
              <w:bottom w:val="single" w:sz="4" w:space="0" w:color="auto"/>
            </w:tcBorders>
            <w:shd w:val="clear" w:color="auto" w:fill="auto"/>
          </w:tcPr>
          <w:p w:rsidR="00F84DC7" w:rsidRPr="00580BD4" w:rsidRDefault="00F84DC7" w:rsidP="00F84DC7">
            <w:pPr>
              <w:spacing w:after="0" w:line="240" w:lineRule="auto"/>
              <w:ind w:left="-57" w:right="-57"/>
              <w:rPr>
                <w:rFonts w:ascii="Arial" w:eastAsia="Calibri" w:hAnsi="Arial" w:cs="Arial"/>
                <w:i/>
                <w:lang w:val="en-US"/>
              </w:rPr>
            </w:pPr>
            <w:r w:rsidRPr="00580BD4">
              <w:rPr>
                <w:rFonts w:ascii="Arial" w:eastAsia="Calibri" w:hAnsi="Arial" w:cs="Arial"/>
                <w:i/>
                <w:lang w:val="en-US"/>
              </w:rPr>
              <w:t>RI</w:t>
            </w:r>
          </w:p>
        </w:tc>
        <w:tc>
          <w:tcPr>
            <w:tcW w:w="1842" w:type="dxa"/>
            <w:tcBorders>
              <w:top w:val="single" w:sz="4" w:space="0" w:color="auto"/>
              <w:bottom w:val="single" w:sz="4" w:space="0" w:color="auto"/>
            </w:tcBorders>
          </w:tcPr>
          <w:p w:rsidR="00F84DC7" w:rsidRPr="00580BD4" w:rsidRDefault="00F84DC7" w:rsidP="00F84DC7">
            <w:pPr>
              <w:spacing w:after="0" w:line="240" w:lineRule="auto"/>
              <w:ind w:left="-57" w:right="-57"/>
              <w:rPr>
                <w:rFonts w:ascii="Arial" w:eastAsia="Calibri" w:hAnsi="Arial" w:cs="Arial"/>
                <w:i/>
                <w:lang w:val="en-US"/>
              </w:rPr>
            </w:pPr>
            <w:r w:rsidRPr="00580BD4">
              <w:rPr>
                <w:rFonts w:ascii="Arial" w:eastAsia="Calibri" w:hAnsi="Arial" w:cs="Arial"/>
                <w:i/>
                <w:lang w:val="en-US"/>
              </w:rPr>
              <w:t>SI</w:t>
            </w:r>
          </w:p>
        </w:tc>
        <w:tc>
          <w:tcPr>
            <w:tcW w:w="1985" w:type="dxa"/>
            <w:tcBorders>
              <w:top w:val="single" w:sz="4" w:space="0" w:color="auto"/>
              <w:bottom w:val="single" w:sz="4" w:space="0" w:color="auto"/>
            </w:tcBorders>
          </w:tcPr>
          <w:p w:rsidR="00F84DC7" w:rsidRPr="00580BD4" w:rsidRDefault="00F84DC7" w:rsidP="00270C22">
            <w:pPr>
              <w:spacing w:after="0" w:line="240" w:lineRule="auto"/>
              <w:ind w:left="-57" w:right="-57"/>
              <w:rPr>
                <w:rFonts w:ascii="Arial" w:eastAsia="Calibri" w:hAnsi="Arial" w:cs="Arial"/>
                <w:i/>
                <w:lang w:val="en-US"/>
              </w:rPr>
            </w:pPr>
            <w:r w:rsidRPr="00580BD4">
              <w:rPr>
                <w:rFonts w:ascii="Arial" w:eastAsia="Calibri" w:hAnsi="Arial" w:cs="Arial"/>
                <w:i/>
                <w:lang w:val="en-US"/>
              </w:rPr>
              <w:t>HI</w:t>
            </w:r>
          </w:p>
        </w:tc>
        <w:tc>
          <w:tcPr>
            <w:tcW w:w="1843" w:type="dxa"/>
            <w:tcBorders>
              <w:top w:val="single" w:sz="4" w:space="0" w:color="auto"/>
              <w:bottom w:val="single" w:sz="4" w:space="0" w:color="auto"/>
            </w:tcBorders>
            <w:shd w:val="clear" w:color="auto" w:fill="auto"/>
          </w:tcPr>
          <w:p w:rsidR="00F84DC7" w:rsidRPr="00580BD4" w:rsidRDefault="00F84DC7" w:rsidP="00F84DC7">
            <w:pPr>
              <w:spacing w:after="0" w:line="240" w:lineRule="auto"/>
              <w:ind w:left="-57" w:right="-57"/>
              <w:rPr>
                <w:rFonts w:ascii="Arial" w:eastAsia="Calibri" w:hAnsi="Arial" w:cs="Arial"/>
                <w:i/>
                <w:lang w:val="en-US"/>
              </w:rPr>
            </w:pPr>
            <w:r w:rsidRPr="00580BD4">
              <w:rPr>
                <w:rFonts w:ascii="Arial" w:eastAsia="Calibri" w:hAnsi="Arial" w:cs="Arial"/>
                <w:i/>
                <w:lang w:val="en-US"/>
              </w:rPr>
              <w:t>DI</w:t>
            </w:r>
          </w:p>
        </w:tc>
      </w:tr>
      <w:tr w:rsidR="00F84DC7" w:rsidRPr="00580BD4" w:rsidTr="00F84DC7">
        <w:trPr>
          <w:trHeight w:val="600"/>
        </w:trPr>
        <w:tc>
          <w:tcPr>
            <w:tcW w:w="1526" w:type="dxa"/>
            <w:tcBorders>
              <w:top w:val="nil"/>
              <w:bottom w:val="nil"/>
            </w:tcBorders>
            <w:shd w:val="clear" w:color="auto" w:fill="auto"/>
          </w:tcPr>
          <w:p w:rsidR="00F84DC7" w:rsidRPr="00580BD4" w:rsidRDefault="00F84DC7" w:rsidP="00970AA9">
            <w:pPr>
              <w:spacing w:after="0" w:line="240" w:lineRule="auto"/>
              <w:ind w:right="-57"/>
              <w:rPr>
                <w:rFonts w:ascii="Arial" w:eastAsia="Calibri" w:hAnsi="Arial" w:cs="Arial"/>
                <w:i/>
                <w:lang w:val="en-US"/>
              </w:rPr>
            </w:pPr>
            <w:r w:rsidRPr="00580BD4">
              <w:rPr>
                <w:rFonts w:ascii="Arial" w:eastAsia="Calibri" w:hAnsi="Arial" w:cs="Arial"/>
                <w:i/>
                <w:lang w:val="en-US"/>
              </w:rPr>
              <w:t>Object of Explanation</w:t>
            </w:r>
          </w:p>
        </w:tc>
        <w:tc>
          <w:tcPr>
            <w:tcW w:w="1843" w:type="dxa"/>
            <w:tcBorders>
              <w:top w:val="nil"/>
              <w:bottom w:val="nil"/>
            </w:tcBorders>
            <w:shd w:val="clear" w:color="auto" w:fill="auto"/>
          </w:tcPr>
          <w:p w:rsidR="00F84DC7" w:rsidRPr="00580BD4" w:rsidRDefault="00F84DC7" w:rsidP="00970AA9">
            <w:pPr>
              <w:spacing w:after="0" w:line="240" w:lineRule="auto"/>
              <w:ind w:left="-57" w:right="-57"/>
              <w:rPr>
                <w:rFonts w:ascii="Arial" w:eastAsia="Calibri" w:hAnsi="Arial" w:cs="Arial"/>
                <w:lang w:val="en-US"/>
              </w:rPr>
            </w:pPr>
            <w:r w:rsidRPr="00580BD4">
              <w:rPr>
                <w:rFonts w:ascii="Arial" w:eastAsia="Calibri" w:hAnsi="Arial" w:cs="Arial"/>
                <w:lang w:val="en-US"/>
              </w:rPr>
              <w:t xml:space="preserve">Rational behavior and interest </w:t>
            </w:r>
          </w:p>
        </w:tc>
        <w:tc>
          <w:tcPr>
            <w:tcW w:w="1842" w:type="dxa"/>
            <w:tcBorders>
              <w:top w:val="nil"/>
              <w:bottom w:val="nil"/>
            </w:tcBorders>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Cultural norms and frames</w:t>
            </w:r>
          </w:p>
        </w:tc>
        <w:tc>
          <w:tcPr>
            <w:tcW w:w="1985" w:type="dxa"/>
            <w:tcBorders>
              <w:top w:val="nil"/>
              <w:bottom w:val="nil"/>
            </w:tcBorders>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 xml:space="preserve">Historical rules </w:t>
            </w:r>
          </w:p>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and regularities</w:t>
            </w:r>
          </w:p>
        </w:tc>
        <w:tc>
          <w:tcPr>
            <w:tcW w:w="1843" w:type="dxa"/>
            <w:tcBorders>
              <w:top w:val="nil"/>
              <w:bottom w:val="nil"/>
            </w:tcBorders>
            <w:shd w:val="clear" w:color="auto" w:fill="auto"/>
          </w:tcPr>
          <w:p w:rsidR="00F84DC7" w:rsidRPr="00580BD4" w:rsidRDefault="00F84DC7" w:rsidP="00970AA9">
            <w:pPr>
              <w:spacing w:after="0" w:line="240" w:lineRule="auto"/>
              <w:ind w:left="-57" w:right="-57"/>
              <w:rPr>
                <w:rFonts w:ascii="Arial" w:eastAsia="Calibri" w:hAnsi="Arial" w:cs="Arial"/>
                <w:lang w:val="en-US"/>
              </w:rPr>
            </w:pPr>
            <w:r w:rsidRPr="00580BD4">
              <w:rPr>
                <w:rFonts w:ascii="Arial" w:eastAsia="Calibri" w:hAnsi="Arial" w:cs="Arial"/>
                <w:lang w:val="en-US"/>
              </w:rPr>
              <w:t xml:space="preserve">Ideas and discourse  </w:t>
            </w:r>
          </w:p>
        </w:tc>
      </w:tr>
      <w:tr w:rsidR="00F84DC7" w:rsidRPr="00580BD4" w:rsidTr="00F84DC7">
        <w:trPr>
          <w:trHeight w:val="600"/>
        </w:trPr>
        <w:tc>
          <w:tcPr>
            <w:tcW w:w="1526" w:type="dxa"/>
            <w:tcBorders>
              <w:top w:val="nil"/>
            </w:tcBorders>
            <w:shd w:val="clear" w:color="auto" w:fill="auto"/>
          </w:tcPr>
          <w:p w:rsidR="00F84DC7" w:rsidRPr="00580BD4" w:rsidRDefault="00F84DC7" w:rsidP="00970AA9">
            <w:pPr>
              <w:spacing w:after="0" w:line="240" w:lineRule="auto"/>
              <w:ind w:right="-57"/>
              <w:rPr>
                <w:rFonts w:ascii="Arial" w:eastAsia="Calibri" w:hAnsi="Arial" w:cs="Arial"/>
                <w:i/>
                <w:lang w:val="en-US"/>
              </w:rPr>
            </w:pPr>
            <w:r w:rsidRPr="00580BD4">
              <w:rPr>
                <w:rFonts w:ascii="Arial" w:eastAsia="Calibri" w:hAnsi="Arial" w:cs="Arial"/>
                <w:i/>
                <w:lang w:val="en-US"/>
              </w:rPr>
              <w:t>Logic of Explanation</w:t>
            </w:r>
          </w:p>
        </w:tc>
        <w:tc>
          <w:tcPr>
            <w:tcW w:w="1843" w:type="dxa"/>
            <w:tcBorders>
              <w:top w:val="nil"/>
            </w:tcBorders>
            <w:shd w:val="clear" w:color="auto" w:fill="auto"/>
          </w:tcPr>
          <w:p w:rsidR="00F84DC7" w:rsidRPr="00580BD4" w:rsidRDefault="00F84DC7" w:rsidP="00970AA9">
            <w:pPr>
              <w:spacing w:after="0" w:line="240" w:lineRule="auto"/>
              <w:ind w:left="-57" w:right="-57"/>
              <w:rPr>
                <w:rFonts w:ascii="Arial" w:eastAsia="Calibri" w:hAnsi="Arial" w:cs="Arial"/>
                <w:lang w:val="en-US"/>
              </w:rPr>
            </w:pPr>
            <w:r w:rsidRPr="00580BD4">
              <w:rPr>
                <w:rFonts w:ascii="Arial" w:eastAsia="Calibri" w:hAnsi="Arial" w:cs="Arial"/>
                <w:lang w:val="en-US"/>
              </w:rPr>
              <w:t xml:space="preserve">Calculation </w:t>
            </w:r>
          </w:p>
        </w:tc>
        <w:tc>
          <w:tcPr>
            <w:tcW w:w="1842" w:type="dxa"/>
            <w:tcBorders>
              <w:top w:val="nil"/>
            </w:tcBorders>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 xml:space="preserve">Appropriateness </w:t>
            </w:r>
          </w:p>
        </w:tc>
        <w:tc>
          <w:tcPr>
            <w:tcW w:w="1985" w:type="dxa"/>
            <w:tcBorders>
              <w:top w:val="nil"/>
            </w:tcBorders>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Path-dependency</w:t>
            </w:r>
          </w:p>
        </w:tc>
        <w:tc>
          <w:tcPr>
            <w:tcW w:w="1843" w:type="dxa"/>
            <w:tcBorders>
              <w:top w:val="nil"/>
            </w:tcBorders>
            <w:shd w:val="clear" w:color="auto" w:fill="auto"/>
          </w:tcPr>
          <w:p w:rsidR="00F84DC7" w:rsidRPr="00580BD4" w:rsidRDefault="00F84DC7" w:rsidP="00970AA9">
            <w:pPr>
              <w:spacing w:after="0" w:line="240" w:lineRule="auto"/>
              <w:ind w:left="-57" w:right="-57"/>
              <w:rPr>
                <w:rFonts w:ascii="Arial" w:eastAsia="Calibri" w:hAnsi="Arial" w:cs="Arial"/>
                <w:lang w:val="en-US"/>
              </w:rPr>
            </w:pPr>
            <w:r w:rsidRPr="00580BD4">
              <w:rPr>
                <w:rFonts w:ascii="Arial" w:eastAsia="Calibri" w:hAnsi="Arial" w:cs="Arial"/>
                <w:lang w:val="en-US"/>
              </w:rPr>
              <w:t>Communication</w:t>
            </w:r>
          </w:p>
        </w:tc>
      </w:tr>
      <w:tr w:rsidR="00F84DC7" w:rsidRPr="00580BD4" w:rsidTr="00F84DC7">
        <w:trPr>
          <w:trHeight w:val="600"/>
        </w:trPr>
        <w:tc>
          <w:tcPr>
            <w:tcW w:w="1526" w:type="dxa"/>
            <w:shd w:val="clear" w:color="auto" w:fill="auto"/>
          </w:tcPr>
          <w:p w:rsidR="00F84DC7" w:rsidRPr="00580BD4" w:rsidRDefault="00F84DC7" w:rsidP="00970AA9">
            <w:pPr>
              <w:spacing w:after="0" w:line="240" w:lineRule="auto"/>
              <w:ind w:right="-57"/>
              <w:rPr>
                <w:rFonts w:ascii="Arial" w:eastAsia="Calibri" w:hAnsi="Arial" w:cs="Arial"/>
                <w:i/>
                <w:lang w:val="en-US"/>
              </w:rPr>
            </w:pPr>
            <w:r w:rsidRPr="00580BD4">
              <w:rPr>
                <w:rFonts w:ascii="Arial" w:eastAsia="Calibri" w:hAnsi="Arial" w:cs="Arial"/>
                <w:i/>
                <w:lang w:val="en-US"/>
              </w:rPr>
              <w:t>Problems of Explanation</w:t>
            </w:r>
          </w:p>
        </w:tc>
        <w:tc>
          <w:tcPr>
            <w:tcW w:w="1843" w:type="dxa"/>
            <w:shd w:val="clear" w:color="auto" w:fill="auto"/>
          </w:tcPr>
          <w:p w:rsidR="00F84DC7" w:rsidRPr="00580BD4" w:rsidRDefault="00F84DC7" w:rsidP="00970AA9">
            <w:pPr>
              <w:spacing w:after="0" w:line="240" w:lineRule="auto"/>
              <w:ind w:left="-57" w:right="-57"/>
              <w:rPr>
                <w:rFonts w:ascii="Arial" w:eastAsia="Calibri" w:hAnsi="Arial" w:cs="Arial"/>
                <w:lang w:val="en-US"/>
              </w:rPr>
            </w:pPr>
            <w:r w:rsidRPr="00580BD4">
              <w:rPr>
                <w:rFonts w:ascii="Arial" w:eastAsia="Calibri" w:hAnsi="Arial" w:cs="Arial"/>
                <w:lang w:val="en-US"/>
              </w:rPr>
              <w:t xml:space="preserve">Economic determinism </w:t>
            </w:r>
          </w:p>
        </w:tc>
        <w:tc>
          <w:tcPr>
            <w:tcW w:w="1842" w:type="dxa"/>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 xml:space="preserve">Cultural determinism </w:t>
            </w:r>
          </w:p>
        </w:tc>
        <w:tc>
          <w:tcPr>
            <w:tcW w:w="1985" w:type="dxa"/>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Historical determinism</w:t>
            </w:r>
          </w:p>
        </w:tc>
        <w:tc>
          <w:tcPr>
            <w:tcW w:w="1843" w:type="dxa"/>
            <w:shd w:val="clear" w:color="auto" w:fill="auto"/>
          </w:tcPr>
          <w:p w:rsidR="00F84DC7" w:rsidRPr="00580BD4" w:rsidRDefault="00F84DC7" w:rsidP="00F84DC7">
            <w:pPr>
              <w:spacing w:after="0" w:line="240" w:lineRule="auto"/>
              <w:ind w:left="-57" w:right="-57"/>
              <w:rPr>
                <w:rFonts w:ascii="Arial" w:eastAsia="Calibri" w:hAnsi="Arial" w:cs="Arial"/>
                <w:lang w:val="en-US"/>
              </w:rPr>
            </w:pPr>
            <w:r w:rsidRPr="00580BD4">
              <w:rPr>
                <w:rFonts w:ascii="Arial" w:eastAsia="Calibri" w:hAnsi="Arial" w:cs="Arial"/>
                <w:lang w:val="en-US"/>
              </w:rPr>
              <w:t xml:space="preserve">Ideational determinism </w:t>
            </w:r>
          </w:p>
        </w:tc>
      </w:tr>
      <w:tr w:rsidR="00F84DC7" w:rsidRPr="007E0445" w:rsidTr="00F84DC7">
        <w:trPr>
          <w:trHeight w:val="600"/>
        </w:trPr>
        <w:tc>
          <w:tcPr>
            <w:tcW w:w="1526" w:type="dxa"/>
            <w:shd w:val="clear" w:color="auto" w:fill="auto"/>
          </w:tcPr>
          <w:p w:rsidR="00F84DC7" w:rsidRPr="00580BD4" w:rsidRDefault="00F84DC7" w:rsidP="00970AA9">
            <w:pPr>
              <w:spacing w:after="0" w:line="240" w:lineRule="auto"/>
              <w:ind w:right="-57"/>
              <w:rPr>
                <w:rFonts w:ascii="Arial" w:eastAsia="Calibri" w:hAnsi="Arial" w:cs="Arial"/>
                <w:i/>
                <w:lang w:val="en-US"/>
              </w:rPr>
            </w:pPr>
            <w:r w:rsidRPr="00580BD4">
              <w:rPr>
                <w:rFonts w:ascii="Arial" w:eastAsia="Calibri" w:hAnsi="Arial" w:cs="Arial"/>
                <w:i/>
                <w:lang w:val="en-US"/>
              </w:rPr>
              <w:t>Ability to explain Change</w:t>
            </w:r>
          </w:p>
        </w:tc>
        <w:tc>
          <w:tcPr>
            <w:tcW w:w="1843" w:type="dxa"/>
            <w:shd w:val="clear" w:color="auto" w:fill="auto"/>
          </w:tcPr>
          <w:p w:rsidR="00F84DC7" w:rsidRPr="00580BD4" w:rsidRDefault="00F84DC7" w:rsidP="00970AA9">
            <w:pPr>
              <w:spacing w:after="0" w:line="240" w:lineRule="auto"/>
              <w:ind w:left="-57" w:right="-57"/>
              <w:rPr>
                <w:rFonts w:ascii="Arial" w:eastAsia="Calibri" w:hAnsi="Arial" w:cs="Arial"/>
                <w:lang w:val="en-US"/>
              </w:rPr>
            </w:pPr>
            <w:r w:rsidRPr="00580BD4">
              <w:rPr>
                <w:rFonts w:ascii="Arial" w:eastAsia="Calibri" w:hAnsi="Arial" w:cs="Arial"/>
                <w:lang w:val="en-US"/>
              </w:rPr>
              <w:t xml:space="preserve">Static: Continuity through fixed preferences </w:t>
            </w:r>
          </w:p>
        </w:tc>
        <w:tc>
          <w:tcPr>
            <w:tcW w:w="1842" w:type="dxa"/>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 xml:space="preserve">Static: Continuity through cultural norms </w:t>
            </w:r>
          </w:p>
        </w:tc>
        <w:tc>
          <w:tcPr>
            <w:tcW w:w="1985" w:type="dxa"/>
          </w:tcPr>
          <w:p w:rsidR="00F84DC7" w:rsidRPr="00580BD4" w:rsidRDefault="00F84DC7" w:rsidP="00270C22">
            <w:pPr>
              <w:spacing w:after="0" w:line="240" w:lineRule="auto"/>
              <w:ind w:left="-57" w:right="-57"/>
              <w:rPr>
                <w:rFonts w:ascii="Arial" w:eastAsia="Calibri" w:hAnsi="Arial" w:cs="Arial"/>
                <w:lang w:val="en-US"/>
              </w:rPr>
            </w:pPr>
            <w:r w:rsidRPr="00580BD4">
              <w:rPr>
                <w:rFonts w:ascii="Arial" w:eastAsia="Calibri" w:hAnsi="Arial" w:cs="Arial"/>
                <w:lang w:val="en-US"/>
              </w:rPr>
              <w:t>Static: Continuity through path-dependency</w:t>
            </w:r>
          </w:p>
        </w:tc>
        <w:tc>
          <w:tcPr>
            <w:tcW w:w="1843" w:type="dxa"/>
            <w:shd w:val="clear" w:color="auto" w:fill="auto"/>
          </w:tcPr>
          <w:p w:rsidR="00F84DC7" w:rsidRPr="00580BD4" w:rsidRDefault="00F84DC7" w:rsidP="00F84DC7">
            <w:pPr>
              <w:spacing w:after="0" w:line="240" w:lineRule="auto"/>
              <w:ind w:left="-57" w:right="-57"/>
              <w:rPr>
                <w:rFonts w:ascii="Arial" w:eastAsia="Calibri" w:hAnsi="Arial" w:cs="Arial"/>
                <w:lang w:val="en-US"/>
              </w:rPr>
            </w:pPr>
            <w:r w:rsidRPr="00580BD4">
              <w:rPr>
                <w:rFonts w:ascii="Arial" w:eastAsia="Calibri" w:hAnsi="Arial" w:cs="Arial"/>
                <w:lang w:val="en-US"/>
              </w:rPr>
              <w:t>Dynamic: continuity/change through ideas and discourse</w:t>
            </w:r>
          </w:p>
        </w:tc>
      </w:tr>
    </w:tbl>
    <w:p w:rsidR="00047EE0" w:rsidRPr="008169A1" w:rsidRDefault="00F778FC" w:rsidP="00573775">
      <w:pPr>
        <w:spacing w:after="0" w:line="480" w:lineRule="auto"/>
        <w:rPr>
          <w:rFonts w:ascii="Arial" w:eastAsia="Calibri" w:hAnsi="Arial" w:cs="Arial"/>
          <w:lang w:val="en-US"/>
        </w:rPr>
      </w:pPr>
      <w:r w:rsidRPr="00E145A5">
        <w:rPr>
          <w:rFonts w:ascii="Arial" w:eastAsia="Calibri" w:hAnsi="Arial" w:cs="Arial"/>
          <w:i/>
          <w:lang w:val="fr-FR"/>
        </w:rPr>
        <w:t>Sources</w:t>
      </w:r>
      <w:r w:rsidRPr="00E145A5">
        <w:rPr>
          <w:rFonts w:ascii="Arial" w:eastAsia="Calibri" w:hAnsi="Arial" w:cs="Arial"/>
          <w:lang w:val="fr-FR"/>
        </w:rPr>
        <w:t xml:space="preserve">: Schmidt (2011) </w:t>
      </w:r>
      <w:r w:rsidR="00965884">
        <w:rPr>
          <w:rFonts w:ascii="Arial" w:eastAsia="Calibri" w:hAnsi="Arial" w:cs="Arial"/>
          <w:lang w:val="fr-FR"/>
        </w:rPr>
        <w:t xml:space="preserve">and </w:t>
      </w:r>
      <w:r w:rsidRPr="00E145A5">
        <w:rPr>
          <w:rFonts w:ascii="Arial" w:eastAsia="Calibri" w:hAnsi="Arial" w:cs="Arial"/>
          <w:lang w:val="fr-FR"/>
        </w:rPr>
        <w:t>Fioretos</w:t>
      </w:r>
      <w:r w:rsidR="00046BFC" w:rsidRPr="00E145A5">
        <w:rPr>
          <w:rFonts w:ascii="Arial" w:eastAsia="Calibri" w:hAnsi="Arial" w:cs="Arial"/>
          <w:lang w:val="fr-FR"/>
        </w:rPr>
        <w:t xml:space="preserve"> et al. </w:t>
      </w:r>
      <w:proofErr w:type="gramStart"/>
      <w:r w:rsidRPr="008169A1">
        <w:rPr>
          <w:rFonts w:ascii="Arial" w:eastAsia="Calibri" w:hAnsi="Arial" w:cs="Arial"/>
          <w:lang w:val="en-US"/>
        </w:rPr>
        <w:t>(201</w:t>
      </w:r>
      <w:r w:rsidR="00046BFC" w:rsidRPr="008169A1">
        <w:rPr>
          <w:rFonts w:ascii="Arial" w:eastAsia="Calibri" w:hAnsi="Arial" w:cs="Arial"/>
          <w:lang w:val="en-US"/>
        </w:rPr>
        <w:t>6</w:t>
      </w:r>
      <w:r w:rsidRPr="008169A1">
        <w:rPr>
          <w:rFonts w:ascii="Arial" w:eastAsia="Calibri" w:hAnsi="Arial" w:cs="Arial"/>
          <w:lang w:val="en-US"/>
        </w:rPr>
        <w:t>), own compilatio</w:t>
      </w:r>
      <w:r w:rsidR="00047EE0" w:rsidRPr="008169A1">
        <w:rPr>
          <w:rFonts w:ascii="Arial" w:eastAsia="Calibri" w:hAnsi="Arial" w:cs="Arial"/>
          <w:lang w:val="en-US"/>
        </w:rPr>
        <w:t>n.</w:t>
      </w:r>
      <w:proofErr w:type="gramEnd"/>
    </w:p>
    <w:p w:rsidR="0097085E" w:rsidRPr="00580BD4" w:rsidRDefault="00F778FC" w:rsidP="008F77B2">
      <w:pPr>
        <w:pStyle w:val="Listenabsatz"/>
        <w:spacing w:before="240" w:after="120" w:line="480" w:lineRule="auto"/>
        <w:ind w:left="714"/>
        <w:rPr>
          <w:rFonts w:ascii="Arial" w:hAnsi="Arial" w:cs="Arial"/>
          <w:b/>
          <w:lang w:val="en-US"/>
        </w:rPr>
      </w:pPr>
      <w:r w:rsidRPr="00580BD4">
        <w:rPr>
          <w:rFonts w:ascii="Arial" w:hAnsi="Arial" w:cs="Arial"/>
          <w:b/>
          <w:lang w:val="en-US"/>
        </w:rPr>
        <w:t xml:space="preserve">The Promise of New Institutionalism </w:t>
      </w:r>
      <w:r w:rsidR="003E785D" w:rsidRPr="00580BD4">
        <w:rPr>
          <w:rFonts w:ascii="Arial" w:hAnsi="Arial" w:cs="Arial"/>
          <w:b/>
          <w:lang w:val="en-US"/>
        </w:rPr>
        <w:t xml:space="preserve">for </w:t>
      </w:r>
      <w:r w:rsidR="00FB17E0" w:rsidRPr="00580BD4">
        <w:rPr>
          <w:rFonts w:ascii="Arial" w:hAnsi="Arial" w:cs="Arial"/>
          <w:b/>
          <w:lang w:val="en-US"/>
        </w:rPr>
        <w:t>Foreign Policy Analysis</w:t>
      </w:r>
    </w:p>
    <w:p w:rsidR="0097085E" w:rsidRPr="00580BD4" w:rsidRDefault="0097085E" w:rsidP="00573775">
      <w:pPr>
        <w:autoSpaceDE w:val="0"/>
        <w:autoSpaceDN w:val="0"/>
        <w:adjustRightInd w:val="0"/>
        <w:spacing w:after="120" w:line="480" w:lineRule="auto"/>
        <w:rPr>
          <w:rFonts w:ascii="Arial" w:hAnsi="Arial" w:cs="Arial"/>
          <w:lang w:val="en-US"/>
        </w:rPr>
      </w:pPr>
      <w:r w:rsidRPr="00580BD4">
        <w:rPr>
          <w:rFonts w:ascii="Arial" w:hAnsi="Arial" w:cs="Arial"/>
          <w:lang w:val="en-US"/>
        </w:rPr>
        <w:t>Due to its primary agent-based and psychological</w:t>
      </w:r>
      <w:r w:rsidR="002476B8" w:rsidRPr="00580BD4">
        <w:rPr>
          <w:rFonts w:ascii="Arial" w:hAnsi="Arial" w:cs="Arial"/>
          <w:lang w:val="en-US"/>
        </w:rPr>
        <w:t>ly-oriented research focus (</w:t>
      </w:r>
      <w:r w:rsidRPr="00580BD4">
        <w:rPr>
          <w:rFonts w:ascii="Arial" w:hAnsi="Arial" w:cs="Arial"/>
          <w:lang w:val="en-US"/>
        </w:rPr>
        <w:t>Kaarbo 2015), FPA appears less capable of linking NI to foreign policy. The only exception seems to be the fi</w:t>
      </w:r>
      <w:r w:rsidR="002476B8" w:rsidRPr="00580BD4">
        <w:rPr>
          <w:rFonts w:ascii="Arial" w:hAnsi="Arial" w:cs="Arial"/>
          <w:lang w:val="en-US"/>
        </w:rPr>
        <w:t xml:space="preserve">eld of European foreign policy, </w:t>
      </w:r>
      <w:r w:rsidRPr="00580BD4">
        <w:rPr>
          <w:rFonts w:ascii="Arial" w:hAnsi="Arial" w:cs="Arial"/>
          <w:lang w:val="en-US"/>
        </w:rPr>
        <w:t xml:space="preserve">which has its own institutionalist tradition (Jørgensen et al. </w:t>
      </w:r>
      <w:r w:rsidRPr="00580BD4">
        <w:rPr>
          <w:rFonts w:ascii="Arial" w:hAnsi="Arial" w:cs="Arial"/>
          <w:lang w:val="en-US"/>
        </w:rPr>
        <w:lastRenderedPageBreak/>
        <w:t>2015). This section begins by discussing the development of NI in FPA</w:t>
      </w:r>
      <w:r w:rsidR="00516249" w:rsidRPr="00580BD4">
        <w:rPr>
          <w:rFonts w:ascii="Arial" w:hAnsi="Arial" w:cs="Arial"/>
          <w:lang w:val="en-US"/>
        </w:rPr>
        <w:t xml:space="preserve">. In the second part I consider </w:t>
      </w:r>
      <w:r w:rsidRPr="00580BD4">
        <w:rPr>
          <w:rFonts w:ascii="Arial" w:hAnsi="Arial" w:cs="Arial"/>
          <w:lang w:val="en-US"/>
        </w:rPr>
        <w:t xml:space="preserve">the promise and </w:t>
      </w:r>
      <w:r w:rsidR="001A757E" w:rsidRPr="00580BD4">
        <w:rPr>
          <w:rFonts w:ascii="Arial" w:hAnsi="Arial" w:cs="Arial"/>
          <w:lang w:val="en-US"/>
        </w:rPr>
        <w:t xml:space="preserve">pitfalls </w:t>
      </w:r>
      <w:r w:rsidRPr="00580BD4">
        <w:rPr>
          <w:rFonts w:ascii="Arial" w:hAnsi="Arial" w:cs="Arial"/>
          <w:lang w:val="en-US"/>
        </w:rPr>
        <w:t xml:space="preserve">of applying NI </w:t>
      </w:r>
      <w:r w:rsidR="002476B8" w:rsidRPr="00580BD4">
        <w:rPr>
          <w:rFonts w:ascii="Arial" w:hAnsi="Arial" w:cs="Arial"/>
          <w:lang w:val="en-US"/>
        </w:rPr>
        <w:t>to the realm of foreign policy.</w:t>
      </w:r>
    </w:p>
    <w:p w:rsidR="0097085E" w:rsidRPr="00580BD4" w:rsidRDefault="0097085E" w:rsidP="00573775">
      <w:pPr>
        <w:autoSpaceDE w:val="0"/>
        <w:autoSpaceDN w:val="0"/>
        <w:adjustRightInd w:val="0"/>
        <w:spacing w:after="120" w:line="480" w:lineRule="auto"/>
        <w:ind w:firstLine="567"/>
        <w:rPr>
          <w:rFonts w:ascii="Arial" w:hAnsi="Arial" w:cs="Arial"/>
          <w:i/>
          <w:lang w:val="en-US"/>
        </w:rPr>
      </w:pPr>
      <w:r w:rsidRPr="00580BD4">
        <w:rPr>
          <w:rFonts w:ascii="Arial" w:hAnsi="Arial" w:cs="Arial"/>
          <w:i/>
          <w:lang w:val="en-US"/>
        </w:rPr>
        <w:t xml:space="preserve">Frontrunners </w:t>
      </w:r>
      <w:r w:rsidR="00516249" w:rsidRPr="00580BD4">
        <w:rPr>
          <w:rFonts w:ascii="Arial" w:hAnsi="Arial" w:cs="Arial"/>
          <w:i/>
          <w:lang w:val="en-US"/>
        </w:rPr>
        <w:t>and latecomers in the linkage of FPA and NI</w:t>
      </w:r>
    </w:p>
    <w:p w:rsidR="0097085E" w:rsidRPr="00580BD4" w:rsidRDefault="0097085E" w:rsidP="008323DF">
      <w:pPr>
        <w:autoSpaceDE w:val="0"/>
        <w:autoSpaceDN w:val="0"/>
        <w:adjustRightInd w:val="0"/>
        <w:spacing w:after="120" w:line="480" w:lineRule="auto"/>
        <w:rPr>
          <w:rFonts w:ascii="Arial" w:hAnsi="Arial" w:cs="Arial"/>
          <w:lang w:val="en-US"/>
        </w:rPr>
      </w:pPr>
      <w:r w:rsidRPr="00580BD4">
        <w:rPr>
          <w:rFonts w:ascii="Arial" w:hAnsi="Arial" w:cs="Arial"/>
          <w:lang w:val="en-US"/>
        </w:rPr>
        <w:t xml:space="preserve">Similar to the field of IR, in which institutionalist research has largely taken place under the aegis of both RI and SI, </w:t>
      </w:r>
      <w:r w:rsidR="006C3FC7" w:rsidRPr="00580BD4">
        <w:rPr>
          <w:rFonts w:ascii="Arial" w:hAnsi="Arial" w:cs="Arial"/>
          <w:lang w:val="en-US"/>
        </w:rPr>
        <w:t xml:space="preserve">reflecting the rationalist-constructivist ‘divide’ in the field (Rixen and </w:t>
      </w:r>
      <w:r w:rsidR="002476B8" w:rsidRPr="00580BD4">
        <w:rPr>
          <w:rFonts w:ascii="Arial" w:hAnsi="Arial" w:cs="Arial"/>
          <w:lang w:val="en-US"/>
        </w:rPr>
        <w:t>Viola 2016: 6)</w:t>
      </w:r>
      <w:r w:rsidR="006C3FC7" w:rsidRPr="00580BD4">
        <w:rPr>
          <w:rFonts w:ascii="Arial" w:hAnsi="Arial" w:cs="Arial"/>
          <w:lang w:val="en-US"/>
        </w:rPr>
        <w:t xml:space="preserve">, </w:t>
      </w:r>
      <w:r w:rsidR="00175720" w:rsidRPr="00580BD4">
        <w:rPr>
          <w:rFonts w:ascii="Arial" w:hAnsi="Arial" w:cs="Arial"/>
          <w:lang w:val="en-US"/>
        </w:rPr>
        <w:t>the</w:t>
      </w:r>
      <w:r w:rsidRPr="00580BD4">
        <w:rPr>
          <w:rFonts w:ascii="Arial" w:hAnsi="Arial" w:cs="Arial"/>
          <w:lang w:val="en-US"/>
        </w:rPr>
        <w:t xml:space="preserve"> neoliberal institutionalist </w:t>
      </w:r>
      <w:r w:rsidR="00175720" w:rsidRPr="00580BD4">
        <w:rPr>
          <w:rFonts w:ascii="Arial" w:hAnsi="Arial" w:cs="Arial"/>
          <w:lang w:val="en-US"/>
        </w:rPr>
        <w:t xml:space="preserve">perspective </w:t>
      </w:r>
      <w:r w:rsidR="00776BD8" w:rsidRPr="00580BD4">
        <w:rPr>
          <w:rFonts w:ascii="Arial" w:hAnsi="Arial" w:cs="Arial"/>
          <w:lang w:val="en-US"/>
        </w:rPr>
        <w:t xml:space="preserve">in IR </w:t>
      </w:r>
      <w:r w:rsidR="00175720" w:rsidRPr="00580BD4">
        <w:rPr>
          <w:rFonts w:ascii="Arial" w:hAnsi="Arial" w:cs="Arial"/>
          <w:lang w:val="en-US"/>
        </w:rPr>
        <w:t xml:space="preserve">also offers </w:t>
      </w:r>
      <w:r w:rsidRPr="00580BD4">
        <w:rPr>
          <w:rFonts w:ascii="Arial" w:hAnsi="Arial" w:cs="Arial"/>
          <w:lang w:val="en-US"/>
        </w:rPr>
        <w:t xml:space="preserve">an alternative </w:t>
      </w:r>
      <w:r w:rsidR="00175720" w:rsidRPr="00580BD4">
        <w:rPr>
          <w:rFonts w:ascii="Arial" w:hAnsi="Arial" w:cs="Arial"/>
          <w:lang w:val="en-US"/>
        </w:rPr>
        <w:t xml:space="preserve">account </w:t>
      </w:r>
      <w:r w:rsidRPr="00580BD4">
        <w:rPr>
          <w:rFonts w:ascii="Arial" w:hAnsi="Arial" w:cs="Arial"/>
          <w:lang w:val="en-US"/>
        </w:rPr>
        <w:t xml:space="preserve">to </w:t>
      </w:r>
      <w:r w:rsidR="00C949B8" w:rsidRPr="00580BD4">
        <w:rPr>
          <w:rFonts w:ascii="Arial" w:hAnsi="Arial" w:cs="Arial"/>
          <w:lang w:val="en-US"/>
        </w:rPr>
        <w:t>FPA</w:t>
      </w:r>
      <w:r w:rsidRPr="00580BD4">
        <w:rPr>
          <w:rFonts w:ascii="Arial" w:hAnsi="Arial" w:cs="Arial"/>
          <w:lang w:val="en-US"/>
        </w:rPr>
        <w:t xml:space="preserve">. </w:t>
      </w:r>
      <w:r w:rsidR="00FB17E0" w:rsidRPr="00580BD4">
        <w:rPr>
          <w:rFonts w:ascii="Arial" w:hAnsi="Arial" w:cs="Arial"/>
          <w:lang w:val="en-US"/>
        </w:rPr>
        <w:t>T</w:t>
      </w:r>
      <w:r w:rsidRPr="00580BD4">
        <w:rPr>
          <w:rFonts w:ascii="Arial" w:hAnsi="Arial" w:cs="Arial"/>
          <w:lang w:val="en-US"/>
        </w:rPr>
        <w:t xml:space="preserve">he </w:t>
      </w:r>
      <w:r w:rsidR="00254C3E" w:rsidRPr="00580BD4">
        <w:rPr>
          <w:rFonts w:ascii="Arial" w:hAnsi="Arial" w:cs="Arial"/>
          <w:lang w:val="en-US"/>
        </w:rPr>
        <w:t>distinctiveness is</w:t>
      </w:r>
      <w:r w:rsidR="00776BD8" w:rsidRPr="00580BD4">
        <w:rPr>
          <w:rFonts w:ascii="Arial" w:hAnsi="Arial" w:cs="Arial"/>
          <w:lang w:val="en-US"/>
        </w:rPr>
        <w:t xml:space="preserve"> </w:t>
      </w:r>
      <w:r w:rsidRPr="00580BD4">
        <w:rPr>
          <w:rFonts w:ascii="Arial" w:hAnsi="Arial" w:cs="Arial"/>
          <w:lang w:val="en-US"/>
        </w:rPr>
        <w:t xml:space="preserve">that </w:t>
      </w:r>
      <w:r w:rsidR="008323DF" w:rsidRPr="00580BD4">
        <w:rPr>
          <w:rFonts w:ascii="Arial" w:hAnsi="Arial" w:cs="Arial"/>
          <w:lang w:val="en-US"/>
        </w:rPr>
        <w:t>“</w:t>
      </w:r>
      <w:r w:rsidRPr="00580BD4">
        <w:rPr>
          <w:rFonts w:ascii="Arial" w:hAnsi="Arial" w:cs="Arial"/>
          <w:lang w:val="en-US"/>
        </w:rPr>
        <w:t>neoliberal</w:t>
      </w:r>
      <w:r w:rsidR="009355A8">
        <w:rPr>
          <w:rFonts w:ascii="Arial" w:hAnsi="Arial" w:cs="Arial"/>
          <w:lang w:val="en-US"/>
        </w:rPr>
        <w:t xml:space="preserve"> institutionalists </w:t>
      </w:r>
      <w:r w:rsidRPr="00580BD4">
        <w:rPr>
          <w:rFonts w:ascii="Arial" w:hAnsi="Arial" w:cs="Arial"/>
          <w:lang w:val="en-US"/>
        </w:rPr>
        <w:t>view foreign policy-making as a process of constrained choice by purposive states</w:t>
      </w:r>
      <w:r w:rsidR="00C949B8" w:rsidRPr="00580BD4">
        <w:rPr>
          <w:rFonts w:ascii="Arial" w:hAnsi="Arial" w:cs="Arial"/>
          <w:lang w:val="en-US"/>
        </w:rPr>
        <w:t>”</w:t>
      </w:r>
      <w:r w:rsidR="008323DF" w:rsidRPr="00580BD4">
        <w:rPr>
          <w:rFonts w:ascii="Arial" w:hAnsi="Arial" w:cs="Arial"/>
          <w:lang w:val="en-US"/>
        </w:rPr>
        <w:t xml:space="preserve"> (Carlsnaes 2013: 309). Constraints are not primarily seen in terms of the configurations of power capabilities, but with reference to the </w:t>
      </w:r>
      <w:r w:rsidRPr="00580BD4">
        <w:rPr>
          <w:rFonts w:ascii="Arial" w:hAnsi="Arial" w:cs="Arial"/>
          <w:lang w:val="en-US"/>
        </w:rPr>
        <w:t>provision of information and common rule</w:t>
      </w:r>
      <w:r w:rsidR="008323DF" w:rsidRPr="00580BD4">
        <w:rPr>
          <w:rFonts w:ascii="Arial" w:hAnsi="Arial" w:cs="Arial"/>
          <w:lang w:val="en-US"/>
        </w:rPr>
        <w:t>s in the form of international intuitions</w:t>
      </w:r>
      <w:r w:rsidRPr="00580BD4">
        <w:rPr>
          <w:rFonts w:ascii="Arial" w:hAnsi="Arial" w:cs="Arial"/>
          <w:lang w:val="en-US"/>
        </w:rPr>
        <w:t>.</w:t>
      </w:r>
    </w:p>
    <w:p w:rsidR="0097085E" w:rsidRPr="00580BD4" w:rsidRDefault="00A55A97"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FPA s</w:t>
      </w:r>
      <w:r w:rsidR="0097085E" w:rsidRPr="00580BD4">
        <w:rPr>
          <w:rFonts w:ascii="Arial" w:hAnsi="Arial" w:cs="Arial"/>
          <w:lang w:val="en-US"/>
        </w:rPr>
        <w:t xml:space="preserve">tudies that have proceeded from this rational institutionalist perspective include a </w:t>
      </w:r>
      <w:r w:rsidR="00F5715F" w:rsidRPr="00580BD4">
        <w:rPr>
          <w:rFonts w:ascii="Arial" w:hAnsi="Arial" w:cs="Arial"/>
          <w:lang w:val="en-US"/>
        </w:rPr>
        <w:t xml:space="preserve">broad range of </w:t>
      </w:r>
      <w:r w:rsidR="00E70E91" w:rsidRPr="00580BD4">
        <w:rPr>
          <w:rFonts w:ascii="Arial" w:hAnsi="Arial" w:cs="Arial"/>
          <w:lang w:val="en-US"/>
        </w:rPr>
        <w:t>literature</w:t>
      </w:r>
      <w:r w:rsidR="00F5715F" w:rsidRPr="00580BD4">
        <w:rPr>
          <w:rFonts w:ascii="Arial" w:hAnsi="Arial" w:cs="Arial"/>
          <w:lang w:val="en-US"/>
        </w:rPr>
        <w:t xml:space="preserve">, </w:t>
      </w:r>
      <w:r w:rsidR="00A41E4E" w:rsidRPr="00580BD4">
        <w:rPr>
          <w:rFonts w:ascii="Arial" w:hAnsi="Arial" w:cs="Arial"/>
          <w:lang w:val="en-US"/>
        </w:rPr>
        <w:t xml:space="preserve">all of which are essentially motivated to examine continuity and </w:t>
      </w:r>
      <w:r w:rsidR="0097085E" w:rsidRPr="00580BD4">
        <w:rPr>
          <w:rFonts w:ascii="Arial" w:hAnsi="Arial" w:cs="Arial"/>
          <w:lang w:val="en-US"/>
        </w:rPr>
        <w:t>change in foreign policy</w:t>
      </w:r>
      <w:r w:rsidR="000F5DD6" w:rsidRPr="00580BD4">
        <w:rPr>
          <w:rFonts w:ascii="Arial" w:hAnsi="Arial" w:cs="Arial"/>
          <w:lang w:val="en-US"/>
        </w:rPr>
        <w:t xml:space="preserve"> (see Medick-</w:t>
      </w:r>
      <w:proofErr w:type="spellStart"/>
      <w:r w:rsidR="000F5DD6" w:rsidRPr="00580BD4">
        <w:rPr>
          <w:rFonts w:ascii="Arial" w:hAnsi="Arial" w:cs="Arial"/>
          <w:lang w:val="en-US"/>
        </w:rPr>
        <w:t>Krakau</w:t>
      </w:r>
      <w:proofErr w:type="spellEnd"/>
      <w:r w:rsidR="000F5DD6" w:rsidRPr="00580BD4">
        <w:rPr>
          <w:rFonts w:ascii="Arial" w:hAnsi="Arial" w:cs="Arial"/>
          <w:lang w:val="en-US"/>
        </w:rPr>
        <w:t xml:space="preserve"> 1999</w:t>
      </w:r>
      <w:r w:rsidR="001C44B9">
        <w:rPr>
          <w:rFonts w:ascii="Arial" w:hAnsi="Arial" w:cs="Arial"/>
          <w:lang w:val="en-US"/>
        </w:rPr>
        <w:t>; Neack 2014</w:t>
      </w:r>
      <w:r w:rsidR="000F5DD6" w:rsidRPr="00580BD4">
        <w:rPr>
          <w:rFonts w:ascii="Arial" w:hAnsi="Arial" w:cs="Arial"/>
          <w:lang w:val="en-US"/>
        </w:rPr>
        <w:t>)</w:t>
      </w:r>
      <w:r w:rsidR="00A41E4E" w:rsidRPr="00580BD4">
        <w:rPr>
          <w:rFonts w:ascii="Arial" w:hAnsi="Arial" w:cs="Arial"/>
          <w:lang w:val="en-US"/>
        </w:rPr>
        <w:t xml:space="preserve">. While the </w:t>
      </w:r>
      <w:r w:rsidR="00824C9B" w:rsidRPr="00580BD4">
        <w:rPr>
          <w:rFonts w:ascii="Arial" w:hAnsi="Arial" w:cs="Arial"/>
          <w:lang w:val="en-US"/>
        </w:rPr>
        <w:t xml:space="preserve">literature on </w:t>
      </w:r>
      <w:r w:rsidR="00A41E4E" w:rsidRPr="00580BD4">
        <w:rPr>
          <w:rFonts w:ascii="Arial" w:hAnsi="Arial" w:cs="Arial"/>
          <w:lang w:val="en-US"/>
        </w:rPr>
        <w:t xml:space="preserve">foreign economic policy have adapted well to </w:t>
      </w:r>
      <w:r w:rsidR="00E70E91" w:rsidRPr="00580BD4">
        <w:rPr>
          <w:rFonts w:ascii="Arial" w:hAnsi="Arial" w:cs="Arial"/>
          <w:lang w:val="en-US"/>
        </w:rPr>
        <w:t>NI,</w:t>
      </w:r>
      <w:r w:rsidR="00E9729F" w:rsidRPr="00580BD4">
        <w:rPr>
          <w:rFonts w:ascii="Arial" w:hAnsi="Arial" w:cs="Arial"/>
          <w:lang w:val="en-US"/>
        </w:rPr>
        <w:t xml:space="preserve"> t</w:t>
      </w:r>
      <w:r w:rsidR="00A41E4E" w:rsidRPr="00580BD4">
        <w:rPr>
          <w:rFonts w:ascii="Arial" w:hAnsi="Arial" w:cs="Arial"/>
          <w:lang w:val="en-US"/>
        </w:rPr>
        <w:t xml:space="preserve">he literature </w:t>
      </w:r>
      <w:r w:rsidR="001C44B9">
        <w:rPr>
          <w:rFonts w:ascii="Arial" w:hAnsi="Arial" w:cs="Arial"/>
          <w:lang w:val="en-US"/>
        </w:rPr>
        <w:t xml:space="preserve">on </w:t>
      </w:r>
      <w:r w:rsidR="001C44B9" w:rsidRPr="001C44B9">
        <w:rPr>
          <w:rFonts w:ascii="Arial" w:hAnsi="Arial" w:cs="Arial"/>
          <w:lang w:val="en-US"/>
        </w:rPr>
        <w:t xml:space="preserve">foreign security policy </w:t>
      </w:r>
      <w:r w:rsidR="00A41E4E" w:rsidRPr="00580BD4">
        <w:rPr>
          <w:rFonts w:ascii="Arial" w:hAnsi="Arial" w:cs="Arial"/>
          <w:lang w:val="en-US"/>
        </w:rPr>
        <w:t>has largely ignored the influence of political institutions</w:t>
      </w:r>
      <w:r w:rsidR="00254C3E" w:rsidRPr="00580BD4">
        <w:rPr>
          <w:rFonts w:ascii="Arial" w:hAnsi="Arial" w:cs="Arial"/>
          <w:lang w:val="en-US"/>
        </w:rPr>
        <w:t xml:space="preserve"> </w:t>
      </w:r>
      <w:r w:rsidR="00E9729F" w:rsidRPr="00580BD4">
        <w:rPr>
          <w:rFonts w:ascii="Arial" w:hAnsi="Arial" w:cs="Arial"/>
          <w:lang w:val="en-US"/>
        </w:rPr>
        <w:t>(</w:t>
      </w:r>
      <w:proofErr w:type="spellStart"/>
      <w:r w:rsidR="00E9729F" w:rsidRPr="00580BD4">
        <w:rPr>
          <w:rFonts w:ascii="Arial" w:hAnsi="Arial" w:cs="Arial"/>
          <w:lang w:val="en-US"/>
        </w:rPr>
        <w:t>Ripsman</w:t>
      </w:r>
      <w:proofErr w:type="spellEnd"/>
      <w:r w:rsidR="00E9729F" w:rsidRPr="00580BD4">
        <w:rPr>
          <w:rFonts w:ascii="Arial" w:hAnsi="Arial" w:cs="Arial"/>
          <w:lang w:val="en-US"/>
        </w:rPr>
        <w:t xml:space="preserve"> 2005: 302). </w:t>
      </w:r>
      <w:r w:rsidR="00E70E91" w:rsidRPr="00580BD4">
        <w:rPr>
          <w:rFonts w:ascii="Arial" w:hAnsi="Arial" w:cs="Arial"/>
          <w:lang w:val="en-US"/>
        </w:rPr>
        <w:t xml:space="preserve">The </w:t>
      </w:r>
      <w:r w:rsidR="00A41E4E" w:rsidRPr="00580BD4">
        <w:rPr>
          <w:rFonts w:ascii="Arial" w:hAnsi="Arial" w:cs="Arial"/>
          <w:lang w:val="en-US"/>
        </w:rPr>
        <w:t xml:space="preserve">most popular institutional theory in the </w:t>
      </w:r>
      <w:r w:rsidR="00E70E91" w:rsidRPr="00580BD4">
        <w:rPr>
          <w:rFonts w:ascii="Arial" w:hAnsi="Arial" w:cs="Arial"/>
          <w:lang w:val="en-US"/>
        </w:rPr>
        <w:t xml:space="preserve">field of </w:t>
      </w:r>
      <w:r w:rsidR="00A41E4E" w:rsidRPr="00580BD4">
        <w:rPr>
          <w:rFonts w:ascii="Arial" w:hAnsi="Arial" w:cs="Arial"/>
          <w:lang w:val="en-US"/>
        </w:rPr>
        <w:t>security studies is the ‘democratic peace theory’</w:t>
      </w:r>
      <w:r w:rsidR="00E70E91" w:rsidRPr="00580BD4">
        <w:rPr>
          <w:rFonts w:ascii="Arial" w:hAnsi="Arial" w:cs="Arial"/>
          <w:lang w:val="en-US"/>
        </w:rPr>
        <w:t xml:space="preserve"> (Bueno de Mesquita 1999). </w:t>
      </w:r>
      <w:r w:rsidR="0097085E" w:rsidRPr="00580BD4">
        <w:rPr>
          <w:rFonts w:ascii="Arial" w:hAnsi="Arial" w:cs="Arial"/>
          <w:lang w:val="en-US"/>
        </w:rPr>
        <w:t xml:space="preserve">A fertile approach within RI uses </w:t>
      </w:r>
      <w:r w:rsidR="00153CB4" w:rsidRPr="00580BD4">
        <w:rPr>
          <w:rFonts w:ascii="Arial" w:hAnsi="Arial" w:cs="Arial"/>
          <w:lang w:val="en-US"/>
        </w:rPr>
        <w:t>a p</w:t>
      </w:r>
      <w:r w:rsidR="001C44B9">
        <w:rPr>
          <w:rFonts w:ascii="Arial" w:hAnsi="Arial" w:cs="Arial"/>
          <w:lang w:val="en-US"/>
        </w:rPr>
        <w:t>rincipal-</w:t>
      </w:r>
      <w:r w:rsidR="00153CB4" w:rsidRPr="00580BD4">
        <w:rPr>
          <w:rFonts w:ascii="Arial" w:hAnsi="Arial" w:cs="Arial"/>
          <w:lang w:val="en-US"/>
        </w:rPr>
        <w:t xml:space="preserve">agent (PA) approach </w:t>
      </w:r>
      <w:r w:rsidR="0097085E" w:rsidRPr="00580BD4">
        <w:rPr>
          <w:rFonts w:ascii="Arial" w:hAnsi="Arial" w:cs="Arial"/>
          <w:lang w:val="en-US"/>
        </w:rPr>
        <w:t xml:space="preserve">to </w:t>
      </w:r>
      <w:r w:rsidR="007F50C0" w:rsidRPr="00580BD4">
        <w:rPr>
          <w:rFonts w:ascii="Arial" w:hAnsi="Arial" w:cs="Arial"/>
          <w:lang w:val="en-US"/>
        </w:rPr>
        <w:t>analyze</w:t>
      </w:r>
      <w:r w:rsidR="00153CB4" w:rsidRPr="00580BD4">
        <w:rPr>
          <w:rFonts w:ascii="Arial" w:hAnsi="Arial" w:cs="Arial"/>
          <w:lang w:val="en-US"/>
        </w:rPr>
        <w:t xml:space="preserve"> foreign policy. I</w:t>
      </w:r>
      <w:r w:rsidR="0097085E" w:rsidRPr="00580BD4">
        <w:rPr>
          <w:rFonts w:ascii="Arial" w:hAnsi="Arial" w:cs="Arial"/>
          <w:lang w:val="en-US"/>
        </w:rPr>
        <w:t xml:space="preserve">nspired by RI, </w:t>
      </w:r>
      <w:r w:rsidR="00153CB4" w:rsidRPr="00580BD4">
        <w:rPr>
          <w:rFonts w:ascii="Arial" w:hAnsi="Arial" w:cs="Arial"/>
          <w:lang w:val="en-US"/>
        </w:rPr>
        <w:t xml:space="preserve">the PA </w:t>
      </w:r>
      <w:r w:rsidR="0097085E" w:rsidRPr="00580BD4">
        <w:rPr>
          <w:rFonts w:ascii="Arial" w:hAnsi="Arial" w:cs="Arial"/>
          <w:lang w:val="en-US"/>
        </w:rPr>
        <w:t>has been widely used to study Congress’s role in US foreign policy making</w:t>
      </w:r>
      <w:r w:rsidRPr="00580BD4">
        <w:rPr>
          <w:rFonts w:ascii="Arial" w:hAnsi="Arial" w:cs="Arial"/>
          <w:lang w:val="en-US"/>
        </w:rPr>
        <w:t xml:space="preserve"> (see </w:t>
      </w:r>
      <w:r w:rsidR="0097085E" w:rsidRPr="00580BD4">
        <w:rPr>
          <w:rFonts w:ascii="Arial" w:hAnsi="Arial" w:cs="Arial"/>
          <w:lang w:val="en-US"/>
        </w:rPr>
        <w:t>Lindsay 1994</w:t>
      </w:r>
      <w:r w:rsidR="001C44B9">
        <w:rPr>
          <w:rFonts w:ascii="Arial" w:hAnsi="Arial" w:cs="Arial"/>
          <w:lang w:val="en-US"/>
        </w:rPr>
        <w:t xml:space="preserve">; </w:t>
      </w:r>
      <w:r w:rsidR="001C44B9" w:rsidRPr="001C44B9">
        <w:rPr>
          <w:rFonts w:ascii="Arial" w:hAnsi="Arial" w:cs="Arial"/>
          <w:lang w:val="en-US"/>
        </w:rPr>
        <w:t>Hawkins</w:t>
      </w:r>
      <w:r w:rsidR="001C44B9">
        <w:rPr>
          <w:rFonts w:ascii="Arial" w:hAnsi="Arial" w:cs="Arial"/>
          <w:lang w:val="en-US"/>
        </w:rPr>
        <w:t xml:space="preserve"> et al. </w:t>
      </w:r>
      <w:r w:rsidR="001C44B9" w:rsidRPr="001C44B9">
        <w:rPr>
          <w:rFonts w:ascii="Arial" w:hAnsi="Arial" w:cs="Arial"/>
          <w:lang w:val="en-US"/>
        </w:rPr>
        <w:t>2006</w:t>
      </w:r>
      <w:r w:rsidRPr="00580BD4">
        <w:rPr>
          <w:rFonts w:ascii="Arial" w:hAnsi="Arial" w:cs="Arial"/>
          <w:lang w:val="en-US"/>
        </w:rPr>
        <w:t>)</w:t>
      </w:r>
      <w:r w:rsidR="0097085E" w:rsidRPr="00580BD4">
        <w:rPr>
          <w:rFonts w:ascii="Arial" w:hAnsi="Arial" w:cs="Arial"/>
          <w:lang w:val="en-US"/>
        </w:rPr>
        <w:t xml:space="preserve">. Other scholars have discussed how </w:t>
      </w:r>
      <w:r w:rsidR="00153CB4" w:rsidRPr="00580BD4">
        <w:rPr>
          <w:rFonts w:ascii="Arial" w:hAnsi="Arial" w:cs="Arial"/>
          <w:lang w:val="en-US"/>
        </w:rPr>
        <w:t xml:space="preserve">a PA </w:t>
      </w:r>
      <w:r w:rsidR="0097085E" w:rsidRPr="00580BD4">
        <w:rPr>
          <w:rFonts w:ascii="Arial" w:hAnsi="Arial" w:cs="Arial"/>
          <w:lang w:val="en-US"/>
        </w:rPr>
        <w:t xml:space="preserve">can shed light on the choice between multilateral and bilateral aid (Milner and </w:t>
      </w:r>
      <w:proofErr w:type="spellStart"/>
      <w:r w:rsidR="0097085E" w:rsidRPr="00580BD4">
        <w:rPr>
          <w:rFonts w:ascii="Arial" w:hAnsi="Arial" w:cs="Arial"/>
          <w:lang w:val="en-US"/>
        </w:rPr>
        <w:t>Tingley</w:t>
      </w:r>
      <w:proofErr w:type="spellEnd"/>
      <w:r w:rsidR="0097085E" w:rsidRPr="00580BD4">
        <w:rPr>
          <w:rFonts w:ascii="Arial" w:hAnsi="Arial" w:cs="Arial"/>
          <w:lang w:val="en-US"/>
        </w:rPr>
        <w:t xml:space="preserve"> 2012). More recently, PA has also begun to flouris</w:t>
      </w:r>
      <w:r w:rsidR="007F50C0" w:rsidRPr="00580BD4">
        <w:rPr>
          <w:rFonts w:ascii="Arial" w:hAnsi="Arial" w:cs="Arial"/>
          <w:lang w:val="en-US"/>
        </w:rPr>
        <w:t xml:space="preserve">h in EU foreign policy studies </w:t>
      </w:r>
      <w:r w:rsidR="0097085E" w:rsidRPr="00580BD4">
        <w:rPr>
          <w:rFonts w:ascii="Arial" w:hAnsi="Arial" w:cs="Arial"/>
          <w:lang w:val="en-US"/>
        </w:rPr>
        <w:t>(see Delreux 2015).</w:t>
      </w:r>
    </w:p>
    <w:p w:rsidR="0097085E" w:rsidRPr="00580BD4" w:rsidRDefault="0097085E"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Foreign policy theory from an SI perspective draws upon two research traditions</w:t>
      </w:r>
      <w:r w:rsidR="001C3D7C" w:rsidRPr="00580BD4">
        <w:rPr>
          <w:rFonts w:ascii="Arial" w:hAnsi="Arial" w:cs="Arial"/>
          <w:lang w:val="en-US"/>
        </w:rPr>
        <w:t xml:space="preserve"> (see Boekle et al. </w:t>
      </w:r>
      <w:r w:rsidR="002C7A46" w:rsidRPr="00580BD4">
        <w:rPr>
          <w:rFonts w:ascii="Arial" w:hAnsi="Arial" w:cs="Arial"/>
          <w:lang w:val="en-US"/>
        </w:rPr>
        <w:t>2001</w:t>
      </w:r>
      <w:r w:rsidR="006C1370" w:rsidRPr="00580BD4">
        <w:rPr>
          <w:rFonts w:ascii="Arial" w:hAnsi="Arial" w:cs="Arial"/>
          <w:lang w:val="en-US"/>
        </w:rPr>
        <w:t>:115-123</w:t>
      </w:r>
      <w:r w:rsidR="001C3D7C" w:rsidRPr="00580BD4">
        <w:rPr>
          <w:rFonts w:ascii="Arial" w:hAnsi="Arial" w:cs="Arial"/>
          <w:lang w:val="en-US"/>
        </w:rPr>
        <w:t>)</w:t>
      </w:r>
      <w:r w:rsidRPr="00580BD4">
        <w:rPr>
          <w:rFonts w:ascii="Arial" w:hAnsi="Arial" w:cs="Arial"/>
          <w:lang w:val="en-US"/>
        </w:rPr>
        <w:t xml:space="preserve">. On the one hand, SI </w:t>
      </w:r>
      <w:r w:rsidR="001C44B9" w:rsidRPr="00580BD4">
        <w:rPr>
          <w:rFonts w:ascii="Arial" w:hAnsi="Arial" w:cs="Arial"/>
          <w:lang w:val="en-US"/>
        </w:rPr>
        <w:t>emphasizes</w:t>
      </w:r>
      <w:r w:rsidRPr="00580BD4">
        <w:rPr>
          <w:rFonts w:ascii="Arial" w:hAnsi="Arial" w:cs="Arial"/>
          <w:lang w:val="en-US"/>
        </w:rPr>
        <w:t xml:space="preserve"> the importance of </w:t>
      </w:r>
      <w:r w:rsidR="006C1370" w:rsidRPr="00580BD4">
        <w:rPr>
          <w:rFonts w:ascii="Arial" w:hAnsi="Arial" w:cs="Arial"/>
          <w:lang w:val="en-US"/>
        </w:rPr>
        <w:t xml:space="preserve">social </w:t>
      </w:r>
      <w:r w:rsidRPr="00580BD4">
        <w:rPr>
          <w:rFonts w:ascii="Arial" w:hAnsi="Arial" w:cs="Arial"/>
          <w:lang w:val="en-US"/>
        </w:rPr>
        <w:t>norms</w:t>
      </w:r>
      <w:r w:rsidR="006C1370" w:rsidRPr="00580BD4">
        <w:rPr>
          <w:rFonts w:ascii="Arial" w:hAnsi="Arial" w:cs="Arial"/>
          <w:lang w:val="en-US"/>
        </w:rPr>
        <w:t xml:space="preserve"> as independent variables</w:t>
      </w:r>
      <w:r w:rsidRPr="00580BD4">
        <w:rPr>
          <w:rFonts w:ascii="Arial" w:hAnsi="Arial" w:cs="Arial"/>
          <w:lang w:val="en-US"/>
        </w:rPr>
        <w:t xml:space="preserve">, which are shared within domestic society, to foreign policy. </w:t>
      </w:r>
      <w:r w:rsidR="001C44B9" w:rsidRPr="00580BD4">
        <w:rPr>
          <w:rFonts w:ascii="Arial" w:hAnsi="Arial" w:cs="Arial"/>
          <w:lang w:val="en-US"/>
        </w:rPr>
        <w:lastRenderedPageBreak/>
        <w:t>Representative studies include</w:t>
      </w:r>
      <w:r w:rsidRPr="00580BD4">
        <w:rPr>
          <w:rFonts w:ascii="Arial" w:hAnsi="Arial" w:cs="Arial"/>
          <w:lang w:val="en-US"/>
        </w:rPr>
        <w:t xml:space="preserve"> studies on the influence of the value-based expectations of behaviour shared by experts with respect to certain issues, while other scholars ascribe norms to </w:t>
      </w:r>
      <w:r w:rsidR="00A47FB3" w:rsidRPr="00580BD4">
        <w:rPr>
          <w:rFonts w:ascii="Arial" w:hAnsi="Arial" w:cs="Arial"/>
          <w:lang w:val="en-US"/>
        </w:rPr>
        <w:t xml:space="preserve">the whole </w:t>
      </w:r>
      <w:r w:rsidRPr="00580BD4">
        <w:rPr>
          <w:rFonts w:ascii="Arial" w:hAnsi="Arial" w:cs="Arial"/>
          <w:lang w:val="en-US"/>
        </w:rPr>
        <w:t>society</w:t>
      </w:r>
      <w:r w:rsidR="00A47FB3" w:rsidRPr="00580BD4">
        <w:rPr>
          <w:rFonts w:ascii="Arial" w:hAnsi="Arial" w:cs="Arial"/>
          <w:lang w:val="en-US"/>
        </w:rPr>
        <w:t xml:space="preserve">. On the </w:t>
      </w:r>
      <w:r w:rsidR="009355A8">
        <w:rPr>
          <w:rFonts w:ascii="Arial" w:hAnsi="Arial" w:cs="Arial"/>
          <w:lang w:val="en-US"/>
        </w:rPr>
        <w:t xml:space="preserve">other </w:t>
      </w:r>
      <w:r w:rsidR="00A47FB3" w:rsidRPr="00580BD4">
        <w:rPr>
          <w:rFonts w:ascii="Arial" w:hAnsi="Arial" w:cs="Arial"/>
          <w:lang w:val="en-US"/>
        </w:rPr>
        <w:t xml:space="preserve">hand, </w:t>
      </w:r>
      <w:r w:rsidRPr="00580BD4">
        <w:rPr>
          <w:rFonts w:ascii="Arial" w:hAnsi="Arial" w:cs="Arial"/>
          <w:lang w:val="en-US"/>
        </w:rPr>
        <w:t xml:space="preserve">scholars emphasize the influence of norms that are shared by </w:t>
      </w:r>
      <w:r w:rsidR="00A47FB3" w:rsidRPr="00580BD4">
        <w:rPr>
          <w:rFonts w:ascii="Arial" w:hAnsi="Arial" w:cs="Arial"/>
          <w:lang w:val="en-US"/>
        </w:rPr>
        <w:t>international institutions</w:t>
      </w:r>
      <w:r w:rsidR="00153CB4" w:rsidRPr="00580BD4">
        <w:rPr>
          <w:rFonts w:ascii="Arial" w:hAnsi="Arial" w:cs="Arial"/>
          <w:lang w:val="en-US"/>
        </w:rPr>
        <w:t xml:space="preserve"> (Finnemore 1996</w:t>
      </w:r>
      <w:r w:rsidR="00F67856" w:rsidRPr="00580BD4">
        <w:rPr>
          <w:rFonts w:ascii="Arial" w:hAnsi="Arial" w:cs="Arial"/>
          <w:lang w:val="en-US"/>
        </w:rPr>
        <w:t>a</w:t>
      </w:r>
      <w:r w:rsidR="00153CB4" w:rsidRPr="00580BD4">
        <w:rPr>
          <w:rFonts w:ascii="Arial" w:hAnsi="Arial" w:cs="Arial"/>
          <w:lang w:val="en-US"/>
        </w:rPr>
        <w:t>)</w:t>
      </w:r>
      <w:r w:rsidRPr="00580BD4">
        <w:rPr>
          <w:rFonts w:ascii="Arial" w:hAnsi="Arial" w:cs="Arial"/>
          <w:lang w:val="en-US"/>
        </w:rPr>
        <w:t xml:space="preserve">. </w:t>
      </w:r>
      <w:r w:rsidR="00A24615" w:rsidRPr="00580BD4">
        <w:rPr>
          <w:rFonts w:ascii="Arial" w:hAnsi="Arial" w:cs="Arial"/>
          <w:lang w:val="en-US"/>
        </w:rPr>
        <w:t xml:space="preserve">Recent </w:t>
      </w:r>
      <w:r w:rsidR="00903A3D" w:rsidRPr="00580BD4">
        <w:rPr>
          <w:rFonts w:ascii="Arial" w:hAnsi="Arial" w:cs="Arial"/>
          <w:lang w:val="en-US"/>
        </w:rPr>
        <w:t>examples are</w:t>
      </w:r>
      <w:r w:rsidR="00A47FB3" w:rsidRPr="00580BD4">
        <w:rPr>
          <w:rFonts w:ascii="Arial" w:hAnsi="Arial" w:cs="Arial"/>
          <w:lang w:val="en-US"/>
        </w:rPr>
        <w:t xml:space="preserve"> </w:t>
      </w:r>
      <w:r w:rsidRPr="00580BD4">
        <w:rPr>
          <w:rFonts w:ascii="Arial" w:hAnsi="Arial" w:cs="Arial"/>
          <w:lang w:val="en-US"/>
        </w:rPr>
        <w:t>stud</w:t>
      </w:r>
      <w:r w:rsidR="00A47FB3" w:rsidRPr="00580BD4">
        <w:rPr>
          <w:rFonts w:ascii="Arial" w:hAnsi="Arial" w:cs="Arial"/>
          <w:lang w:val="en-US"/>
        </w:rPr>
        <w:t>ies</w:t>
      </w:r>
      <w:r w:rsidRPr="00580BD4">
        <w:rPr>
          <w:rFonts w:ascii="Arial" w:hAnsi="Arial" w:cs="Arial"/>
          <w:lang w:val="en-US"/>
        </w:rPr>
        <w:t xml:space="preserve"> of how the participation of China’s foreign policy elites in international security institutions has socialized </w:t>
      </w:r>
      <w:r w:rsidR="005024F7" w:rsidRPr="00580BD4">
        <w:rPr>
          <w:rFonts w:ascii="Arial" w:hAnsi="Arial" w:cs="Arial"/>
          <w:lang w:val="en-US"/>
        </w:rPr>
        <w:t xml:space="preserve">the country </w:t>
      </w:r>
      <w:r w:rsidRPr="00580BD4">
        <w:rPr>
          <w:rFonts w:ascii="Arial" w:hAnsi="Arial" w:cs="Arial"/>
          <w:lang w:val="en-US"/>
        </w:rPr>
        <w:t xml:space="preserve">to accept </w:t>
      </w:r>
      <w:r w:rsidR="005024F7" w:rsidRPr="00580BD4">
        <w:rPr>
          <w:rFonts w:ascii="Arial" w:hAnsi="Arial" w:cs="Arial"/>
          <w:lang w:val="en-US"/>
        </w:rPr>
        <w:t xml:space="preserve">practices and </w:t>
      </w:r>
      <w:r w:rsidRPr="00580BD4">
        <w:rPr>
          <w:rFonts w:ascii="Arial" w:hAnsi="Arial" w:cs="Arial"/>
          <w:lang w:val="en-US"/>
        </w:rPr>
        <w:t xml:space="preserve">norms not congruent with their </w:t>
      </w:r>
      <w:r w:rsidR="005024F7" w:rsidRPr="00580BD4">
        <w:rPr>
          <w:rFonts w:ascii="Arial" w:hAnsi="Arial" w:cs="Arial"/>
          <w:lang w:val="en-US"/>
        </w:rPr>
        <w:t xml:space="preserve">former </w:t>
      </w:r>
      <w:r w:rsidR="00153CB4" w:rsidRPr="00580BD4">
        <w:rPr>
          <w:rFonts w:ascii="Arial" w:hAnsi="Arial" w:cs="Arial"/>
          <w:lang w:val="en-US"/>
        </w:rPr>
        <w:t>f</w:t>
      </w:r>
      <w:r w:rsidR="00453281" w:rsidRPr="00580BD4">
        <w:rPr>
          <w:rFonts w:ascii="Arial" w:hAnsi="Arial" w:cs="Arial"/>
          <w:lang w:val="en-US"/>
        </w:rPr>
        <w:t>oreign and security policy (</w:t>
      </w:r>
      <w:r w:rsidRPr="00580BD4">
        <w:rPr>
          <w:rFonts w:ascii="Arial" w:hAnsi="Arial" w:cs="Arial"/>
          <w:lang w:val="en-US"/>
        </w:rPr>
        <w:t>Johnston 2008).</w:t>
      </w:r>
    </w:p>
    <w:p w:rsidR="009C4BE5" w:rsidRPr="00580BD4" w:rsidRDefault="00E63054"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A SI centered research focus in FPA is often intertwined with the notion of identity to highlight the socially constructed nature of the state and its interests</w:t>
      </w:r>
      <w:r w:rsidR="00FA7BD9" w:rsidRPr="00580BD4">
        <w:rPr>
          <w:rFonts w:ascii="Arial" w:hAnsi="Arial" w:cs="Arial"/>
          <w:lang w:val="en-US"/>
        </w:rPr>
        <w:t xml:space="preserve"> (Stark Urrestarazu 2015)</w:t>
      </w:r>
      <w:r w:rsidR="00285F86" w:rsidRPr="00580BD4">
        <w:rPr>
          <w:rFonts w:ascii="Arial" w:hAnsi="Arial" w:cs="Arial"/>
          <w:lang w:val="en-US"/>
        </w:rPr>
        <w:t xml:space="preserve">. The </w:t>
      </w:r>
      <w:r w:rsidR="00407ABB" w:rsidRPr="00580BD4">
        <w:rPr>
          <w:rFonts w:ascii="Arial" w:hAnsi="Arial" w:cs="Arial"/>
          <w:lang w:val="en-US"/>
        </w:rPr>
        <w:t xml:space="preserve">affinity </w:t>
      </w:r>
      <w:r w:rsidR="00285F86" w:rsidRPr="00580BD4">
        <w:rPr>
          <w:rFonts w:ascii="Arial" w:hAnsi="Arial" w:cs="Arial"/>
          <w:lang w:val="en-US"/>
        </w:rPr>
        <w:t>with constructivist views in the study of IR is obvious</w:t>
      </w:r>
      <w:r w:rsidR="00FA7BD9" w:rsidRPr="00580BD4">
        <w:rPr>
          <w:rFonts w:ascii="Arial" w:hAnsi="Arial" w:cs="Arial"/>
          <w:lang w:val="en-US"/>
        </w:rPr>
        <w:t xml:space="preserve"> (Risse 2000: </w:t>
      </w:r>
      <w:r w:rsidR="00407ABB" w:rsidRPr="00580BD4">
        <w:rPr>
          <w:rFonts w:ascii="Arial" w:hAnsi="Arial" w:cs="Arial"/>
          <w:lang w:val="en-US"/>
        </w:rPr>
        <w:t>6</w:t>
      </w:r>
      <w:r w:rsidR="00FA7BD9" w:rsidRPr="00580BD4">
        <w:rPr>
          <w:rFonts w:ascii="Arial" w:hAnsi="Arial" w:cs="Arial"/>
          <w:lang w:val="en-US"/>
        </w:rPr>
        <w:t xml:space="preserve">) </w:t>
      </w:r>
      <w:r w:rsidR="00743409" w:rsidRPr="00580BD4">
        <w:rPr>
          <w:rFonts w:ascii="Arial" w:hAnsi="Arial" w:cs="Arial"/>
          <w:lang w:val="en-US"/>
        </w:rPr>
        <w:t xml:space="preserve">Representative studies are those </w:t>
      </w:r>
      <w:r w:rsidR="0097085E" w:rsidRPr="00580BD4">
        <w:rPr>
          <w:rFonts w:ascii="Arial" w:hAnsi="Arial" w:cs="Arial"/>
          <w:lang w:val="en-US"/>
        </w:rPr>
        <w:t xml:space="preserve">on </w:t>
      </w:r>
      <w:r w:rsidR="00743409" w:rsidRPr="00580BD4">
        <w:rPr>
          <w:rFonts w:ascii="Arial" w:hAnsi="Arial" w:cs="Arial"/>
          <w:lang w:val="en-US"/>
        </w:rPr>
        <w:t xml:space="preserve">ideas and foreign policy (Keohane and Goldstein 1993) or on </w:t>
      </w:r>
      <w:r w:rsidR="0097085E" w:rsidRPr="00580BD4">
        <w:rPr>
          <w:rFonts w:ascii="Arial" w:hAnsi="Arial" w:cs="Arial"/>
          <w:lang w:val="en-US"/>
        </w:rPr>
        <w:t>the culture of natio</w:t>
      </w:r>
      <w:r w:rsidR="00743409" w:rsidRPr="00580BD4">
        <w:rPr>
          <w:rFonts w:ascii="Arial" w:hAnsi="Arial" w:cs="Arial"/>
          <w:lang w:val="en-US"/>
        </w:rPr>
        <w:t xml:space="preserve">nal security (Katzenstein 1996). </w:t>
      </w:r>
      <w:r w:rsidR="000F34D5" w:rsidRPr="00580BD4">
        <w:rPr>
          <w:rFonts w:ascii="Arial" w:hAnsi="Arial" w:cs="Arial"/>
          <w:lang w:val="en-US"/>
        </w:rPr>
        <w:t xml:space="preserve">Other </w:t>
      </w:r>
      <w:r w:rsidR="009C4BE5" w:rsidRPr="00580BD4">
        <w:rPr>
          <w:rFonts w:ascii="Arial" w:hAnsi="Arial" w:cs="Arial"/>
          <w:lang w:val="en-US"/>
        </w:rPr>
        <w:t xml:space="preserve">seminal </w:t>
      </w:r>
      <w:r w:rsidR="000F34D5" w:rsidRPr="00580BD4">
        <w:rPr>
          <w:rFonts w:ascii="Arial" w:hAnsi="Arial" w:cs="Arial"/>
          <w:lang w:val="en-US"/>
        </w:rPr>
        <w:t xml:space="preserve">works include </w:t>
      </w:r>
      <w:r w:rsidR="0097085E" w:rsidRPr="00580BD4">
        <w:rPr>
          <w:rFonts w:ascii="Arial" w:hAnsi="Arial" w:cs="Arial"/>
          <w:lang w:val="en-US"/>
        </w:rPr>
        <w:t>studies on the construction of national interests in U.S. foreign policy (</w:t>
      </w:r>
      <w:proofErr w:type="spellStart"/>
      <w:r w:rsidR="0097085E" w:rsidRPr="00580BD4">
        <w:rPr>
          <w:rFonts w:ascii="Arial" w:hAnsi="Arial" w:cs="Arial"/>
          <w:lang w:val="en-US"/>
        </w:rPr>
        <w:t>Nau</w:t>
      </w:r>
      <w:proofErr w:type="spellEnd"/>
      <w:r w:rsidR="0097085E" w:rsidRPr="00580BD4">
        <w:rPr>
          <w:rFonts w:ascii="Arial" w:hAnsi="Arial" w:cs="Arial"/>
          <w:lang w:val="en-US"/>
        </w:rPr>
        <w:t xml:space="preserve"> 2002), on Russian and Soviet foreign policy (</w:t>
      </w:r>
      <w:proofErr w:type="spellStart"/>
      <w:r w:rsidR="0097085E" w:rsidRPr="00580BD4">
        <w:rPr>
          <w:rFonts w:ascii="Arial" w:hAnsi="Arial" w:cs="Arial"/>
          <w:lang w:val="en-US"/>
        </w:rPr>
        <w:t>Hopf</w:t>
      </w:r>
      <w:proofErr w:type="spellEnd"/>
      <w:r w:rsidR="0097085E" w:rsidRPr="00580BD4">
        <w:rPr>
          <w:rFonts w:ascii="Arial" w:hAnsi="Arial" w:cs="Arial"/>
          <w:lang w:val="en-US"/>
        </w:rPr>
        <w:t xml:space="preserve"> 2002) and on the comparison of </w:t>
      </w:r>
      <w:r w:rsidR="00C83AE2" w:rsidRPr="00580BD4">
        <w:rPr>
          <w:rFonts w:ascii="Arial" w:hAnsi="Arial" w:cs="Arial"/>
          <w:lang w:val="en-US"/>
        </w:rPr>
        <w:t>‘</w:t>
      </w:r>
      <w:r w:rsidR="0097085E" w:rsidRPr="00580BD4">
        <w:rPr>
          <w:rFonts w:ascii="Arial" w:hAnsi="Arial" w:cs="Arial"/>
          <w:lang w:val="en-US"/>
        </w:rPr>
        <w:t>cultures of antimilitarism</w:t>
      </w:r>
      <w:r w:rsidR="00C83AE2" w:rsidRPr="00580BD4">
        <w:rPr>
          <w:rFonts w:ascii="Arial" w:hAnsi="Arial" w:cs="Arial"/>
          <w:lang w:val="en-US"/>
        </w:rPr>
        <w:t>’</w:t>
      </w:r>
      <w:r w:rsidR="0097085E" w:rsidRPr="00580BD4">
        <w:rPr>
          <w:rFonts w:ascii="Arial" w:hAnsi="Arial" w:cs="Arial"/>
          <w:lang w:val="en-US"/>
        </w:rPr>
        <w:t xml:space="preserve"> in </w:t>
      </w:r>
      <w:r w:rsidR="00C83AE2" w:rsidRPr="00580BD4">
        <w:rPr>
          <w:rFonts w:ascii="Arial" w:hAnsi="Arial" w:cs="Arial"/>
          <w:lang w:val="en-US"/>
        </w:rPr>
        <w:t xml:space="preserve">Japan and </w:t>
      </w:r>
      <w:r w:rsidR="0097085E" w:rsidRPr="00580BD4">
        <w:rPr>
          <w:rFonts w:ascii="Arial" w:hAnsi="Arial" w:cs="Arial"/>
          <w:lang w:val="en-US"/>
        </w:rPr>
        <w:t>Germ</w:t>
      </w:r>
      <w:r w:rsidR="006100B9" w:rsidRPr="00580BD4">
        <w:rPr>
          <w:rFonts w:ascii="Arial" w:hAnsi="Arial" w:cs="Arial"/>
          <w:lang w:val="en-US"/>
        </w:rPr>
        <w:t>any (Berger 1996</w:t>
      </w:r>
      <w:r w:rsidR="0097085E" w:rsidRPr="00580BD4">
        <w:rPr>
          <w:rFonts w:ascii="Arial" w:hAnsi="Arial" w:cs="Arial"/>
          <w:lang w:val="en-US"/>
        </w:rPr>
        <w:t xml:space="preserve">). </w:t>
      </w:r>
      <w:r w:rsidR="009C4BE5" w:rsidRPr="00580BD4">
        <w:rPr>
          <w:rFonts w:ascii="Arial" w:hAnsi="Arial" w:cs="Arial"/>
          <w:lang w:val="en-US"/>
        </w:rPr>
        <w:t>Sociological (or normative) institutionalists also seek</w:t>
      </w:r>
      <w:r w:rsidR="0097085E" w:rsidRPr="00580BD4">
        <w:rPr>
          <w:rFonts w:ascii="Arial" w:hAnsi="Arial" w:cs="Arial"/>
          <w:lang w:val="en-US"/>
        </w:rPr>
        <w:t xml:space="preserve"> to explain the variation in the extent to which EU member states cooperate on foreign policy matters</w:t>
      </w:r>
      <w:r w:rsidR="009C4BE5" w:rsidRPr="00580BD4">
        <w:rPr>
          <w:rFonts w:ascii="Arial" w:hAnsi="Arial" w:cs="Arial"/>
          <w:lang w:val="en-US"/>
        </w:rPr>
        <w:t xml:space="preserve"> (</w:t>
      </w:r>
      <w:r w:rsidR="0044469F" w:rsidRPr="00580BD4">
        <w:rPr>
          <w:rFonts w:ascii="Arial" w:hAnsi="Arial" w:cs="Arial"/>
          <w:lang w:val="en-US"/>
        </w:rPr>
        <w:t>Thomas 2011</w:t>
      </w:r>
      <w:r w:rsidR="001C44B9">
        <w:rPr>
          <w:rFonts w:ascii="Arial" w:hAnsi="Arial" w:cs="Arial"/>
          <w:lang w:val="en-US"/>
        </w:rPr>
        <w:t xml:space="preserve">; </w:t>
      </w:r>
      <w:r w:rsidR="001C44B9" w:rsidRPr="001C44B9">
        <w:rPr>
          <w:rFonts w:ascii="Arial" w:hAnsi="Arial" w:cs="Arial"/>
          <w:lang w:val="en-US"/>
        </w:rPr>
        <w:t>Delreux 2015</w:t>
      </w:r>
      <w:r w:rsidR="0097085E" w:rsidRPr="00580BD4">
        <w:rPr>
          <w:rFonts w:ascii="Arial" w:hAnsi="Arial" w:cs="Arial"/>
          <w:lang w:val="en-US"/>
        </w:rPr>
        <w:t xml:space="preserve">). EU member states are </w:t>
      </w:r>
      <w:r w:rsidR="00F25D7B" w:rsidRPr="00580BD4">
        <w:rPr>
          <w:rFonts w:ascii="Arial" w:hAnsi="Arial" w:cs="Arial"/>
          <w:lang w:val="en-US"/>
        </w:rPr>
        <w:t xml:space="preserve">perceived </w:t>
      </w:r>
      <w:r w:rsidR="0097085E" w:rsidRPr="00580BD4">
        <w:rPr>
          <w:rFonts w:ascii="Arial" w:hAnsi="Arial" w:cs="Arial"/>
          <w:lang w:val="en-US"/>
        </w:rPr>
        <w:t xml:space="preserve">as socialized </w:t>
      </w:r>
      <w:r w:rsidR="00DA5A51" w:rsidRPr="00580BD4">
        <w:rPr>
          <w:rFonts w:ascii="Arial" w:hAnsi="Arial" w:cs="Arial"/>
          <w:lang w:val="en-US"/>
        </w:rPr>
        <w:t>actors whose EU foreign policy-making behaviour is</w:t>
      </w:r>
      <w:r w:rsidR="0097085E" w:rsidRPr="00580BD4">
        <w:rPr>
          <w:rFonts w:ascii="Arial" w:hAnsi="Arial" w:cs="Arial"/>
          <w:lang w:val="en-US"/>
        </w:rPr>
        <w:t xml:space="preserve"> </w:t>
      </w:r>
      <w:r w:rsidR="00F25D7B" w:rsidRPr="00580BD4">
        <w:rPr>
          <w:rFonts w:ascii="Arial" w:hAnsi="Arial" w:cs="Arial"/>
          <w:lang w:val="en-US"/>
        </w:rPr>
        <w:t xml:space="preserve">shaped </w:t>
      </w:r>
      <w:r w:rsidR="0097085E" w:rsidRPr="00580BD4">
        <w:rPr>
          <w:rFonts w:ascii="Arial" w:hAnsi="Arial" w:cs="Arial"/>
          <w:lang w:val="en-US"/>
        </w:rPr>
        <w:t xml:space="preserve">by </w:t>
      </w:r>
      <w:r w:rsidR="00F25D7B" w:rsidRPr="00580BD4">
        <w:rPr>
          <w:rFonts w:ascii="Arial" w:hAnsi="Arial" w:cs="Arial"/>
          <w:lang w:val="en-US"/>
        </w:rPr>
        <w:t>norms and rules operating at the EU level</w:t>
      </w:r>
      <w:r w:rsidR="009C4BE5" w:rsidRPr="00580BD4">
        <w:rPr>
          <w:rFonts w:ascii="Arial" w:hAnsi="Arial" w:cs="Arial"/>
          <w:lang w:val="en-US"/>
        </w:rPr>
        <w:t>.</w:t>
      </w:r>
    </w:p>
    <w:p w:rsidR="0097085E" w:rsidRPr="00580BD4" w:rsidRDefault="0097085E" w:rsidP="00C000EE">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In contrast to </w:t>
      </w:r>
      <w:r w:rsidR="00743409" w:rsidRPr="00580BD4">
        <w:rPr>
          <w:rFonts w:ascii="Arial" w:hAnsi="Arial" w:cs="Arial"/>
          <w:lang w:val="en-US"/>
        </w:rPr>
        <w:t xml:space="preserve">RI and SI, </w:t>
      </w:r>
      <w:r w:rsidRPr="00580BD4">
        <w:rPr>
          <w:rFonts w:ascii="Arial" w:hAnsi="Arial" w:cs="Arial"/>
          <w:lang w:val="en-US"/>
        </w:rPr>
        <w:t xml:space="preserve">both </w:t>
      </w:r>
      <w:r w:rsidR="00D2152B" w:rsidRPr="00580BD4">
        <w:rPr>
          <w:rFonts w:ascii="Arial" w:hAnsi="Arial" w:cs="Arial"/>
          <w:lang w:val="en-US"/>
        </w:rPr>
        <w:t>HI and DI</w:t>
      </w:r>
      <w:r w:rsidRPr="00580BD4">
        <w:rPr>
          <w:rFonts w:ascii="Arial" w:hAnsi="Arial" w:cs="Arial"/>
          <w:lang w:val="en-US"/>
        </w:rPr>
        <w:t xml:space="preserve"> are </w:t>
      </w:r>
      <w:r w:rsidR="00516249" w:rsidRPr="00580BD4">
        <w:rPr>
          <w:rFonts w:ascii="Arial" w:hAnsi="Arial" w:cs="Arial"/>
          <w:lang w:val="en-US"/>
        </w:rPr>
        <w:t>latecomers in the linkage of FPA and NI</w:t>
      </w:r>
      <w:r w:rsidRPr="00580BD4">
        <w:rPr>
          <w:rFonts w:ascii="Arial" w:hAnsi="Arial" w:cs="Arial"/>
          <w:lang w:val="en-US"/>
        </w:rPr>
        <w:t>. As Mabee (20</w:t>
      </w:r>
      <w:r w:rsidR="006100B9" w:rsidRPr="00580BD4">
        <w:rPr>
          <w:rFonts w:ascii="Arial" w:hAnsi="Arial" w:cs="Arial"/>
          <w:lang w:val="en-US"/>
        </w:rPr>
        <w:t>11</w:t>
      </w:r>
      <w:r w:rsidRPr="00580BD4">
        <w:rPr>
          <w:rFonts w:ascii="Arial" w:hAnsi="Arial" w:cs="Arial"/>
          <w:lang w:val="en-US"/>
        </w:rPr>
        <w:t>: 28) has stated, much of the work in FPA has been “in the form of either rational choice institutionalism or in the form of more constructivist-oriented work that sees institutions as shared sets of identities (or rules) that govern social relations. Work by those using historical institutionalist forms of analysis has been much less prevalent in FPA”. Major exceptions in FPA are Ikenberry (2001)</w:t>
      </w:r>
      <w:r w:rsidR="00D052D5" w:rsidRPr="00580BD4">
        <w:rPr>
          <w:rFonts w:ascii="Arial" w:hAnsi="Arial" w:cs="Arial"/>
          <w:lang w:val="en-US"/>
        </w:rPr>
        <w:t xml:space="preserve">, </w:t>
      </w:r>
      <w:proofErr w:type="spellStart"/>
      <w:r w:rsidR="00D052D5" w:rsidRPr="00580BD4">
        <w:rPr>
          <w:rFonts w:ascii="Arial" w:hAnsi="Arial" w:cs="Arial"/>
          <w:lang w:val="en-US"/>
        </w:rPr>
        <w:t>Dannreuther</w:t>
      </w:r>
      <w:proofErr w:type="spellEnd"/>
      <w:r w:rsidR="00D052D5" w:rsidRPr="00580BD4">
        <w:rPr>
          <w:rFonts w:ascii="Arial" w:hAnsi="Arial" w:cs="Arial"/>
          <w:lang w:val="en-US"/>
        </w:rPr>
        <w:t xml:space="preserve"> (2010) </w:t>
      </w:r>
      <w:r w:rsidRPr="00580BD4">
        <w:rPr>
          <w:rFonts w:ascii="Arial" w:hAnsi="Arial" w:cs="Arial"/>
          <w:lang w:val="en-US"/>
        </w:rPr>
        <w:t>and Mabee (20</w:t>
      </w:r>
      <w:r w:rsidR="006100B9" w:rsidRPr="00580BD4">
        <w:rPr>
          <w:rFonts w:ascii="Arial" w:hAnsi="Arial" w:cs="Arial"/>
          <w:lang w:val="en-US"/>
        </w:rPr>
        <w:t>11</w:t>
      </w:r>
      <w:r w:rsidRPr="00580BD4">
        <w:rPr>
          <w:rFonts w:ascii="Arial" w:hAnsi="Arial" w:cs="Arial"/>
          <w:lang w:val="en-US"/>
        </w:rPr>
        <w:t>). Ikenberry (2001) showed how</w:t>
      </w:r>
      <w:r w:rsidR="00FC4469" w:rsidRPr="00580BD4">
        <w:rPr>
          <w:rFonts w:ascii="Arial" w:hAnsi="Arial" w:cs="Arial"/>
          <w:lang w:val="en-US"/>
        </w:rPr>
        <w:t xml:space="preserve"> r</w:t>
      </w:r>
      <w:r w:rsidRPr="00580BD4">
        <w:rPr>
          <w:rFonts w:ascii="Arial" w:hAnsi="Arial" w:cs="Arial"/>
          <w:lang w:val="en-US"/>
        </w:rPr>
        <w:t>are historical junctures such as 1815, 1919 or 1945 gave powerful states extraordinary opportunities to shape world poli</w:t>
      </w:r>
      <w:r w:rsidR="005838A9" w:rsidRPr="00580BD4">
        <w:rPr>
          <w:rFonts w:ascii="Arial" w:hAnsi="Arial" w:cs="Arial"/>
          <w:lang w:val="en-US"/>
        </w:rPr>
        <w:t>tics</w:t>
      </w:r>
      <w:r w:rsidR="00D052D5" w:rsidRPr="00580BD4">
        <w:rPr>
          <w:rFonts w:ascii="Arial" w:hAnsi="Arial" w:cs="Arial"/>
          <w:lang w:val="en-US"/>
        </w:rPr>
        <w:t xml:space="preserve">, whereas </w:t>
      </w:r>
      <w:proofErr w:type="spellStart"/>
      <w:r w:rsidR="00D052D5" w:rsidRPr="00580BD4">
        <w:rPr>
          <w:rFonts w:ascii="Arial" w:hAnsi="Arial" w:cs="Arial"/>
          <w:lang w:val="en-US"/>
        </w:rPr>
        <w:t>Dannreuther</w:t>
      </w:r>
      <w:proofErr w:type="spellEnd"/>
      <w:r w:rsidR="00D052D5" w:rsidRPr="00580BD4">
        <w:rPr>
          <w:rFonts w:ascii="Arial" w:hAnsi="Arial" w:cs="Arial"/>
          <w:lang w:val="en-US"/>
        </w:rPr>
        <w:t xml:space="preserve"> (2010) </w:t>
      </w:r>
      <w:r w:rsidR="00DA5A51">
        <w:rPr>
          <w:rFonts w:ascii="Arial" w:hAnsi="Arial" w:cs="Arial"/>
          <w:lang w:val="en-US"/>
        </w:rPr>
        <w:t xml:space="preserve">used </w:t>
      </w:r>
      <w:r w:rsidR="00DA5A51" w:rsidRPr="00DA5A51">
        <w:rPr>
          <w:rFonts w:ascii="Arial" w:hAnsi="Arial" w:cs="Arial"/>
          <w:lang w:val="en-US"/>
        </w:rPr>
        <w:lastRenderedPageBreak/>
        <w:t xml:space="preserve">concepts </w:t>
      </w:r>
      <w:r w:rsidR="00DA5A51">
        <w:rPr>
          <w:rFonts w:ascii="Arial" w:hAnsi="Arial" w:cs="Arial"/>
          <w:lang w:val="en-US"/>
        </w:rPr>
        <w:t xml:space="preserve">such </w:t>
      </w:r>
      <w:r w:rsidR="00DA5A51" w:rsidRPr="00DA5A51">
        <w:rPr>
          <w:rFonts w:ascii="Arial" w:hAnsi="Arial" w:cs="Arial"/>
          <w:lang w:val="en-US"/>
        </w:rPr>
        <w:t xml:space="preserve">as critical junctures, path dependence and positive feedback to </w:t>
      </w:r>
      <w:proofErr w:type="spellStart"/>
      <w:r w:rsidR="00DA5A51" w:rsidRPr="00DA5A51">
        <w:rPr>
          <w:rFonts w:ascii="Arial" w:hAnsi="Arial" w:cs="Arial"/>
          <w:lang w:val="en-US"/>
        </w:rPr>
        <w:t>analyse</w:t>
      </w:r>
      <w:proofErr w:type="spellEnd"/>
      <w:r w:rsidR="00DA5A51" w:rsidRPr="00DA5A51">
        <w:rPr>
          <w:rFonts w:ascii="Arial" w:hAnsi="Arial" w:cs="Arial"/>
          <w:lang w:val="en-US"/>
        </w:rPr>
        <w:t xml:space="preserve"> the policy adopted by the U.S., the Soviet Union and the EU towards the Middle East Peace Process</w:t>
      </w:r>
      <w:r w:rsidR="00DA5A51">
        <w:rPr>
          <w:rFonts w:ascii="Arial" w:hAnsi="Arial" w:cs="Arial"/>
          <w:lang w:val="en-US"/>
        </w:rPr>
        <w:t xml:space="preserve">. </w:t>
      </w:r>
      <w:r w:rsidR="005838A9" w:rsidRPr="00580BD4">
        <w:rPr>
          <w:rFonts w:ascii="Arial" w:hAnsi="Arial" w:cs="Arial"/>
          <w:lang w:val="en-US"/>
        </w:rPr>
        <w:t>Mabee (2011</w:t>
      </w:r>
      <w:r w:rsidRPr="00580BD4">
        <w:rPr>
          <w:rFonts w:ascii="Arial" w:hAnsi="Arial" w:cs="Arial"/>
          <w:lang w:val="en-US"/>
        </w:rPr>
        <w:t xml:space="preserve">) has examined the evolution </w:t>
      </w:r>
      <w:r w:rsidR="00FC4469" w:rsidRPr="00580BD4">
        <w:rPr>
          <w:rFonts w:ascii="Arial" w:hAnsi="Arial" w:cs="Arial"/>
          <w:lang w:val="en-US"/>
        </w:rPr>
        <w:t xml:space="preserve">and path dependency </w:t>
      </w:r>
      <w:r w:rsidRPr="00580BD4">
        <w:rPr>
          <w:rFonts w:ascii="Arial" w:hAnsi="Arial" w:cs="Arial"/>
          <w:lang w:val="en-US"/>
        </w:rPr>
        <w:t>of the National Security Council (NSC) in the United States</w:t>
      </w:r>
      <w:r w:rsidR="00FC4469" w:rsidRPr="00580BD4">
        <w:rPr>
          <w:rFonts w:ascii="Arial" w:hAnsi="Arial" w:cs="Arial"/>
          <w:lang w:val="en-US"/>
        </w:rPr>
        <w:t xml:space="preserve"> as a result of e</w:t>
      </w:r>
      <w:r w:rsidRPr="00580BD4">
        <w:rPr>
          <w:rFonts w:ascii="Arial" w:hAnsi="Arial" w:cs="Arial"/>
          <w:lang w:val="en-US"/>
        </w:rPr>
        <w:t>xogenous shocks such as Word War II</w:t>
      </w:r>
      <w:r w:rsidR="00FC4469" w:rsidRPr="00580BD4">
        <w:rPr>
          <w:rFonts w:ascii="Arial" w:hAnsi="Arial" w:cs="Arial"/>
          <w:lang w:val="en-US"/>
        </w:rPr>
        <w:t>.</w:t>
      </w:r>
      <w:r w:rsidR="00254C3E" w:rsidRPr="00580BD4">
        <w:rPr>
          <w:rFonts w:ascii="Arial" w:hAnsi="Arial" w:cs="Arial"/>
          <w:lang w:val="en-US"/>
        </w:rPr>
        <w:t xml:space="preserve"> </w:t>
      </w:r>
      <w:r w:rsidR="006F3F3C" w:rsidRPr="00580BD4">
        <w:rPr>
          <w:rFonts w:ascii="Arial" w:hAnsi="Arial" w:cs="Arial"/>
          <w:lang w:val="en-US"/>
        </w:rPr>
        <w:t>S</w:t>
      </w:r>
      <w:r w:rsidRPr="00580BD4">
        <w:rPr>
          <w:rFonts w:ascii="Arial" w:hAnsi="Arial" w:cs="Arial"/>
          <w:lang w:val="en-US"/>
        </w:rPr>
        <w:t xml:space="preserve">cholars examining EU foreign policy </w:t>
      </w:r>
      <w:r w:rsidR="006F3F3C" w:rsidRPr="00580BD4">
        <w:rPr>
          <w:rFonts w:ascii="Arial" w:hAnsi="Arial" w:cs="Arial"/>
          <w:lang w:val="en-US"/>
        </w:rPr>
        <w:t xml:space="preserve">and external relations </w:t>
      </w:r>
      <w:r w:rsidRPr="00580BD4">
        <w:rPr>
          <w:rFonts w:ascii="Arial" w:hAnsi="Arial" w:cs="Arial"/>
          <w:lang w:val="en-US"/>
        </w:rPr>
        <w:t>have employed HI more self-consciously</w:t>
      </w:r>
      <w:r w:rsidR="00AD1CFB" w:rsidRPr="00580BD4">
        <w:rPr>
          <w:rFonts w:ascii="Arial" w:hAnsi="Arial" w:cs="Arial"/>
          <w:lang w:val="en-US"/>
        </w:rPr>
        <w:t xml:space="preserve"> </w:t>
      </w:r>
      <w:r w:rsidR="00CD4275" w:rsidRPr="00580BD4">
        <w:rPr>
          <w:rFonts w:ascii="Arial" w:hAnsi="Arial" w:cs="Arial"/>
          <w:lang w:val="en-US"/>
        </w:rPr>
        <w:t>(Delreux 2015: 158-162).</w:t>
      </w:r>
      <w:r w:rsidR="00C000EE" w:rsidRPr="00580BD4">
        <w:rPr>
          <w:rFonts w:ascii="Arial" w:hAnsi="Arial" w:cs="Arial"/>
          <w:lang w:val="en-US"/>
        </w:rPr>
        <w:t xml:space="preserve"> </w:t>
      </w:r>
      <w:r w:rsidRPr="00580BD4">
        <w:rPr>
          <w:rFonts w:ascii="Arial" w:hAnsi="Arial" w:cs="Arial"/>
          <w:lang w:val="en-US"/>
        </w:rPr>
        <w:t xml:space="preserve">The </w:t>
      </w:r>
      <w:r w:rsidR="009355A8">
        <w:rPr>
          <w:rFonts w:ascii="Arial" w:hAnsi="Arial" w:cs="Arial"/>
          <w:lang w:val="en-US"/>
        </w:rPr>
        <w:t>same is true with regard to DI</w:t>
      </w:r>
      <w:r w:rsidR="00C000EE" w:rsidRPr="00580BD4">
        <w:rPr>
          <w:rFonts w:ascii="Arial" w:hAnsi="Arial" w:cs="Arial"/>
          <w:lang w:val="en-US"/>
        </w:rPr>
        <w:t xml:space="preserve">. </w:t>
      </w:r>
      <w:r w:rsidR="00B764BB" w:rsidRPr="00580BD4">
        <w:rPr>
          <w:rFonts w:ascii="Arial" w:hAnsi="Arial" w:cs="Arial"/>
          <w:lang w:val="en-US"/>
        </w:rPr>
        <w:t>But a</w:t>
      </w:r>
      <w:r w:rsidR="00C000EE" w:rsidRPr="00580BD4">
        <w:rPr>
          <w:rFonts w:ascii="Arial" w:hAnsi="Arial" w:cs="Arial"/>
          <w:lang w:val="en-US"/>
        </w:rPr>
        <w:t>pa</w:t>
      </w:r>
      <w:r w:rsidR="008102D0">
        <w:rPr>
          <w:rFonts w:ascii="Arial" w:hAnsi="Arial" w:cs="Arial"/>
          <w:lang w:val="en-US"/>
        </w:rPr>
        <w:t>rt from individual studies (</w:t>
      </w:r>
      <w:proofErr w:type="spellStart"/>
      <w:r w:rsidR="00C000EE" w:rsidRPr="00580BD4">
        <w:rPr>
          <w:rFonts w:ascii="Arial" w:hAnsi="Arial" w:cs="Arial"/>
          <w:lang w:val="en-US"/>
        </w:rPr>
        <w:t>Diez</w:t>
      </w:r>
      <w:proofErr w:type="spellEnd"/>
      <w:r w:rsidR="00C000EE" w:rsidRPr="00580BD4">
        <w:rPr>
          <w:rFonts w:ascii="Arial" w:hAnsi="Arial" w:cs="Arial"/>
          <w:lang w:val="en-US"/>
        </w:rPr>
        <w:t xml:space="preserve"> 1999</w:t>
      </w:r>
      <w:r w:rsidR="009355A8">
        <w:rPr>
          <w:rFonts w:ascii="Arial" w:hAnsi="Arial" w:cs="Arial"/>
          <w:lang w:val="en-US"/>
        </w:rPr>
        <w:t>;</w:t>
      </w:r>
      <w:r w:rsidR="009355A8" w:rsidRPr="009355A8">
        <w:rPr>
          <w:lang w:val="en-US"/>
        </w:rPr>
        <w:t xml:space="preserve"> </w:t>
      </w:r>
      <w:r w:rsidR="009355A8" w:rsidRPr="009355A8">
        <w:rPr>
          <w:rFonts w:ascii="Arial" w:hAnsi="Arial" w:cs="Arial"/>
          <w:lang w:val="en-US"/>
        </w:rPr>
        <w:t>Carta and Morin 2014</w:t>
      </w:r>
      <w:r w:rsidR="00C000EE" w:rsidRPr="00580BD4">
        <w:rPr>
          <w:rFonts w:ascii="Arial" w:hAnsi="Arial" w:cs="Arial"/>
          <w:lang w:val="en-US"/>
        </w:rPr>
        <w:t>), a proper DI approach in FPA has only been developed recently</w:t>
      </w:r>
      <w:r w:rsidR="00B764BB" w:rsidRPr="00580BD4">
        <w:rPr>
          <w:rFonts w:ascii="Arial" w:hAnsi="Arial" w:cs="Arial"/>
          <w:lang w:val="en-US"/>
        </w:rPr>
        <w:t xml:space="preserve"> (</w:t>
      </w:r>
      <w:r w:rsidR="00AC4EED">
        <w:rPr>
          <w:rFonts w:ascii="Arial" w:hAnsi="Arial" w:cs="Arial"/>
          <w:lang w:val="en-US"/>
        </w:rPr>
        <w:t xml:space="preserve">see </w:t>
      </w:r>
      <w:r w:rsidR="00B764BB" w:rsidRPr="00580BD4">
        <w:rPr>
          <w:rFonts w:ascii="Arial" w:hAnsi="Arial" w:cs="Arial"/>
          <w:lang w:val="en-US"/>
        </w:rPr>
        <w:t>Schmidt 2016)</w:t>
      </w:r>
      <w:r w:rsidR="00C000EE" w:rsidRPr="00580BD4">
        <w:rPr>
          <w:rFonts w:ascii="Arial" w:hAnsi="Arial" w:cs="Arial"/>
          <w:lang w:val="en-US"/>
        </w:rPr>
        <w:t>.</w:t>
      </w:r>
    </w:p>
    <w:p w:rsidR="0097085E" w:rsidRPr="00580BD4" w:rsidRDefault="0097085E" w:rsidP="00573775">
      <w:pPr>
        <w:pStyle w:val="Funotentext"/>
        <w:spacing w:after="120" w:line="480" w:lineRule="auto"/>
        <w:ind w:firstLine="567"/>
        <w:rPr>
          <w:rFonts w:ascii="Arial" w:hAnsi="Arial" w:cs="Arial"/>
          <w:i/>
          <w:sz w:val="22"/>
          <w:szCs w:val="22"/>
          <w:lang w:val="en-US"/>
        </w:rPr>
      </w:pPr>
      <w:r w:rsidRPr="00580BD4">
        <w:rPr>
          <w:rFonts w:ascii="Arial" w:hAnsi="Arial" w:cs="Arial"/>
          <w:i/>
          <w:sz w:val="22"/>
          <w:szCs w:val="22"/>
          <w:lang w:val="en-US"/>
        </w:rPr>
        <w:t xml:space="preserve">Theorizing foreign policy via NI: </w:t>
      </w:r>
      <w:r w:rsidR="00B622A8" w:rsidRPr="00580BD4">
        <w:rPr>
          <w:rFonts w:ascii="Arial" w:hAnsi="Arial" w:cs="Arial"/>
          <w:i/>
          <w:sz w:val="22"/>
          <w:szCs w:val="22"/>
          <w:lang w:val="en-US"/>
        </w:rPr>
        <w:t>P</w:t>
      </w:r>
      <w:r w:rsidR="00822470" w:rsidRPr="00580BD4">
        <w:rPr>
          <w:rFonts w:ascii="Arial" w:hAnsi="Arial" w:cs="Arial"/>
          <w:i/>
          <w:sz w:val="22"/>
          <w:szCs w:val="22"/>
          <w:lang w:val="en-US"/>
        </w:rPr>
        <w:t>romise</w:t>
      </w:r>
      <w:r w:rsidR="00ED26DA" w:rsidRPr="00580BD4">
        <w:rPr>
          <w:rFonts w:ascii="Arial" w:hAnsi="Arial" w:cs="Arial"/>
          <w:i/>
          <w:sz w:val="22"/>
          <w:szCs w:val="22"/>
          <w:lang w:val="en-US"/>
        </w:rPr>
        <w:t xml:space="preserve"> and </w:t>
      </w:r>
      <w:r w:rsidR="00822470" w:rsidRPr="00580BD4">
        <w:rPr>
          <w:rFonts w:ascii="Arial" w:hAnsi="Arial" w:cs="Arial"/>
          <w:i/>
          <w:sz w:val="22"/>
          <w:szCs w:val="22"/>
          <w:lang w:val="en-US"/>
        </w:rPr>
        <w:t>pitfalls</w:t>
      </w:r>
    </w:p>
    <w:p w:rsidR="00D05800" w:rsidRPr="00580BD4" w:rsidRDefault="00D05800" w:rsidP="00573775">
      <w:pPr>
        <w:autoSpaceDE w:val="0"/>
        <w:autoSpaceDN w:val="0"/>
        <w:adjustRightInd w:val="0"/>
        <w:spacing w:after="120" w:line="480" w:lineRule="auto"/>
        <w:rPr>
          <w:rFonts w:ascii="Arial" w:hAnsi="Arial" w:cs="Arial"/>
          <w:lang w:val="en-US"/>
        </w:rPr>
      </w:pPr>
      <w:r w:rsidRPr="00580BD4">
        <w:rPr>
          <w:rFonts w:ascii="Arial" w:hAnsi="Arial" w:cs="Arial"/>
          <w:lang w:val="en-US"/>
        </w:rPr>
        <w:t>NI furnishes us with valuable insights into a number of central problems in FPA. However, we should not sweepingly import NI into the field of FPA</w:t>
      </w:r>
      <w:r w:rsidR="00380AFF">
        <w:rPr>
          <w:rFonts w:ascii="Arial" w:hAnsi="Arial" w:cs="Arial"/>
          <w:lang w:val="en-US"/>
        </w:rPr>
        <w:t xml:space="preserve"> (see </w:t>
      </w:r>
      <w:r w:rsidR="007A50D6">
        <w:rPr>
          <w:rFonts w:ascii="Arial" w:hAnsi="Arial" w:cs="Arial"/>
          <w:lang w:val="en-US"/>
        </w:rPr>
        <w:t xml:space="preserve">Rixen and Viola </w:t>
      </w:r>
      <w:r w:rsidR="007A50D6" w:rsidRPr="007A50D6">
        <w:rPr>
          <w:rFonts w:ascii="Arial" w:hAnsi="Arial" w:cs="Arial"/>
          <w:lang w:val="en-US"/>
        </w:rPr>
        <w:t>2016: 4-5)</w:t>
      </w:r>
      <w:r w:rsidR="007A50D6">
        <w:rPr>
          <w:rFonts w:ascii="Arial" w:hAnsi="Arial" w:cs="Arial"/>
          <w:lang w:val="en-US"/>
        </w:rPr>
        <w:t>.</w:t>
      </w:r>
      <w:r w:rsidRPr="00580BD4">
        <w:rPr>
          <w:rFonts w:ascii="Arial" w:hAnsi="Arial" w:cs="Arial"/>
          <w:lang w:val="en-US"/>
        </w:rPr>
        <w:t xml:space="preserve"> Not every institutionalist concept is transferable to FPA in the same way and some variants of NI are better suited to addressing foreign policy issues than others. </w:t>
      </w:r>
    </w:p>
    <w:p w:rsidR="00D05800" w:rsidRPr="00580BD4" w:rsidRDefault="00D05800"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One major theoretical problem with new institutionalist approaches in FPA lies in the fact that only RI and SI include a proper theory of </w:t>
      </w:r>
      <w:r w:rsidR="007A50D6">
        <w:rPr>
          <w:rFonts w:ascii="Arial" w:hAnsi="Arial" w:cs="Arial"/>
          <w:lang w:val="en-US"/>
        </w:rPr>
        <w:t xml:space="preserve">social </w:t>
      </w:r>
      <w:r w:rsidRPr="00580BD4">
        <w:rPr>
          <w:rFonts w:ascii="Arial" w:hAnsi="Arial" w:cs="Arial"/>
          <w:lang w:val="en-US"/>
        </w:rPr>
        <w:t xml:space="preserve">action. Whereas both RI and SI are built on a rationalist and sociological theory of action, HI has largely been developed inductively from empirical observation. DI, meanwhile, is essentially an </w:t>
      </w:r>
      <w:r w:rsidR="003B0547" w:rsidRPr="00580BD4">
        <w:rPr>
          <w:rFonts w:ascii="Arial" w:hAnsi="Arial" w:cs="Arial"/>
          <w:lang w:val="en-US"/>
        </w:rPr>
        <w:t>‘</w:t>
      </w:r>
      <w:r w:rsidRPr="00580BD4">
        <w:rPr>
          <w:rFonts w:ascii="Arial" w:hAnsi="Arial" w:cs="Arial"/>
          <w:lang w:val="en-US"/>
        </w:rPr>
        <w:t>umbrella concept</w:t>
      </w:r>
      <w:r w:rsidR="003B0547" w:rsidRPr="00580BD4">
        <w:rPr>
          <w:rFonts w:ascii="Arial" w:hAnsi="Arial" w:cs="Arial"/>
          <w:lang w:val="en-US"/>
        </w:rPr>
        <w:t>’</w:t>
      </w:r>
      <w:r w:rsidRPr="00580BD4">
        <w:rPr>
          <w:rFonts w:ascii="Arial" w:hAnsi="Arial" w:cs="Arial"/>
          <w:lang w:val="en-US"/>
        </w:rPr>
        <w:t xml:space="preserve"> that combines insights from a vast range of approaches to the study of ideas, discourses and institutions. Since no social theory that fails to include a theory of action can stand alone (Zürn 2016: 222), neither HI nor Di can be perceived as an independent institutionalist theory of foreign policy. It seems more plausible to regard HI (and perhaps DI as well) as a useful theoretical framework for analyzing foreign policies. As I will illustrate in the next section, </w:t>
      </w:r>
      <w:r w:rsidR="003B0547" w:rsidRPr="00580BD4">
        <w:rPr>
          <w:rFonts w:ascii="Arial" w:hAnsi="Arial" w:cs="Arial"/>
          <w:lang w:val="en-US"/>
        </w:rPr>
        <w:t xml:space="preserve">especially HI </w:t>
      </w:r>
      <w:r w:rsidRPr="00580BD4">
        <w:rPr>
          <w:rFonts w:ascii="Arial" w:hAnsi="Arial" w:cs="Arial"/>
          <w:lang w:val="en-US"/>
        </w:rPr>
        <w:t>offers pertinent tools for studying temporal processes and institutional dynamics in foreign policy</w:t>
      </w:r>
      <w:r w:rsidR="003B0547" w:rsidRPr="00580BD4">
        <w:rPr>
          <w:rFonts w:ascii="Arial" w:hAnsi="Arial" w:cs="Arial"/>
          <w:lang w:val="en-US"/>
        </w:rPr>
        <w:t>.</w:t>
      </w:r>
    </w:p>
    <w:p w:rsidR="00D05800" w:rsidRPr="00580BD4" w:rsidRDefault="003B0547"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NI </w:t>
      </w:r>
      <w:r w:rsidR="00D05800" w:rsidRPr="00580BD4">
        <w:rPr>
          <w:rFonts w:ascii="Arial" w:hAnsi="Arial" w:cs="Arial"/>
          <w:lang w:val="en-US"/>
        </w:rPr>
        <w:t xml:space="preserve">can also enrich FPA in a broader empirical sense. As Haney (1995: 111) stated, NI can be especially useful to foreign policy analysts because “it focuses on both the formal and </w:t>
      </w:r>
      <w:r w:rsidR="00D05800" w:rsidRPr="00580BD4">
        <w:rPr>
          <w:rFonts w:ascii="Arial" w:hAnsi="Arial" w:cs="Arial"/>
          <w:lang w:val="en-US"/>
        </w:rPr>
        <w:lastRenderedPageBreak/>
        <w:t>informal structures used in decision</w:t>
      </w:r>
      <w:r w:rsidR="0019416C" w:rsidRPr="00580BD4">
        <w:rPr>
          <w:rFonts w:ascii="Arial" w:hAnsi="Arial" w:cs="Arial"/>
          <w:lang w:val="en-US"/>
        </w:rPr>
        <w:t>-</w:t>
      </w:r>
      <w:r w:rsidR="00D05800" w:rsidRPr="00580BD4">
        <w:rPr>
          <w:rFonts w:ascii="Arial" w:hAnsi="Arial" w:cs="Arial"/>
          <w:lang w:val="en-US"/>
        </w:rPr>
        <w:t xml:space="preserve">making”. While domestic policies are highly institutionalist, much of what constitutes foreign policy is far less institutionalized. Foreign policy issues are often decided by power rather than laws and courts. But this does not mean that institutions are not important and that NI can therefore contribute nothing to </w:t>
      </w:r>
      <w:r w:rsidR="00EB146D" w:rsidRPr="00580BD4">
        <w:rPr>
          <w:rFonts w:ascii="Arial" w:hAnsi="Arial" w:cs="Arial"/>
          <w:lang w:val="en-US"/>
        </w:rPr>
        <w:t>FPA</w:t>
      </w:r>
      <w:r w:rsidR="00D05800" w:rsidRPr="00580BD4">
        <w:rPr>
          <w:rFonts w:ascii="Arial" w:hAnsi="Arial" w:cs="Arial"/>
          <w:lang w:val="en-US"/>
        </w:rPr>
        <w:t>. What it means is that institutions tend to be less formal and hierarchical than their counterparts in the domestic realm. The premise of ‘weaker’ institutions in the realm of foreign policy (i.e. diplomacy, defense and development cooperation) might explain to some extent why the different variants of NI face challenges when it comes to the study of foreign policy.</w:t>
      </w:r>
    </w:p>
    <w:p w:rsidR="0048555B" w:rsidRPr="00580BD4" w:rsidRDefault="00D05800"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For a long time foreign policy was mainly focused on security issues and economic relations. Today it has to deal with a much broader range of issues, while a growing number of bilateral and multilateral agreements and international institutions have risen to prominence. The external environment of foreign policy has thus reached a level of ‘thickness’ that makes it plausible to approach it through the prism of NI. However, not all the concepts generated by NI can be applied to FPA in the same way. For example, RI thinks of foreign policy as a process of decision-making</w:t>
      </w:r>
      <w:r w:rsidR="0019416C" w:rsidRPr="00580BD4">
        <w:rPr>
          <w:rFonts w:ascii="Arial" w:hAnsi="Arial" w:cs="Arial"/>
          <w:lang w:val="en-US"/>
        </w:rPr>
        <w:t xml:space="preserve"> </w:t>
      </w:r>
      <w:r w:rsidRPr="00580BD4">
        <w:rPr>
          <w:rFonts w:ascii="Arial" w:hAnsi="Arial" w:cs="Arial"/>
          <w:lang w:val="en-US"/>
        </w:rPr>
        <w:t xml:space="preserve">in which actors pursue their interests through rational calculations, and emphasizes the role of strategic interaction in conducting relations with other countries. </w:t>
      </w:r>
      <w:r w:rsidR="0019416C" w:rsidRPr="00580BD4">
        <w:rPr>
          <w:rFonts w:ascii="Arial" w:hAnsi="Arial" w:cs="Arial"/>
          <w:lang w:val="en-US"/>
        </w:rPr>
        <w:t>RI scholars focus on the effect of formal institutional structures, such as agenda-setting and voting rules, and on policy-making processes and their outcomes.</w:t>
      </w:r>
      <w:r w:rsidRPr="00580BD4">
        <w:rPr>
          <w:rFonts w:ascii="Arial" w:hAnsi="Arial" w:cs="Arial"/>
          <w:lang w:val="en-US"/>
        </w:rPr>
        <w:t xml:space="preserve"> The premise of a ‘thin’ understanding of institutions is one reason why RI has been widely applied to research on foreign policy.</w:t>
      </w:r>
    </w:p>
    <w:p w:rsidR="0019416C" w:rsidRPr="00580BD4" w:rsidRDefault="0019416C"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A ‘thick’ understanding of institutions might limit the application of SI to FPA. Institutions at the domestic and foreign policy level do not have the commonality </w:t>
      </w:r>
      <w:r w:rsidR="007A50D6">
        <w:rPr>
          <w:rFonts w:ascii="Arial" w:hAnsi="Arial" w:cs="Arial"/>
          <w:lang w:val="en-US"/>
        </w:rPr>
        <w:t>(</w:t>
      </w:r>
      <w:r w:rsidRPr="00580BD4">
        <w:rPr>
          <w:rFonts w:ascii="Arial" w:hAnsi="Arial" w:cs="Arial"/>
          <w:lang w:val="en-US"/>
        </w:rPr>
        <w:t>the extent to which a norm is widely shared b</w:t>
      </w:r>
      <w:r w:rsidR="007A50D6">
        <w:rPr>
          <w:rFonts w:ascii="Arial" w:hAnsi="Arial" w:cs="Arial"/>
          <w:lang w:val="en-US"/>
        </w:rPr>
        <w:t>y actors) and specificity (</w:t>
      </w:r>
      <w:r w:rsidRPr="00580BD4">
        <w:rPr>
          <w:rFonts w:ascii="Arial" w:hAnsi="Arial" w:cs="Arial"/>
          <w:lang w:val="en-US"/>
        </w:rPr>
        <w:t xml:space="preserve">how precisely the norm defines permissible or inadmissible behavior) to be ascribed the causal force of norms, a core claim of SI. International norms are seldom unambiguous or undisputed; norms in the foreign policy domain can be garnered from international law, the legal acts of international organizations and the final acts of international conferences, which are thus weaker than </w:t>
      </w:r>
      <w:r w:rsidRPr="00580BD4">
        <w:rPr>
          <w:rFonts w:ascii="Arial" w:hAnsi="Arial" w:cs="Arial"/>
          <w:lang w:val="en-US"/>
        </w:rPr>
        <w:lastRenderedPageBreak/>
        <w:t xml:space="preserve">domestic norms derived from the constitutional and legal order of a given society. </w:t>
      </w:r>
      <w:r w:rsidR="007A50D6">
        <w:rPr>
          <w:rFonts w:ascii="Arial" w:hAnsi="Arial" w:cs="Arial"/>
          <w:lang w:val="en-US"/>
        </w:rPr>
        <w:t>G</w:t>
      </w:r>
      <w:r w:rsidRPr="00580BD4">
        <w:rPr>
          <w:rFonts w:ascii="Arial" w:hAnsi="Arial" w:cs="Arial"/>
          <w:lang w:val="en-US"/>
        </w:rPr>
        <w:t>iven the more limited validity o</w:t>
      </w:r>
      <w:r w:rsidR="007A50D6">
        <w:rPr>
          <w:rFonts w:ascii="Arial" w:hAnsi="Arial" w:cs="Arial"/>
          <w:lang w:val="en-US"/>
        </w:rPr>
        <w:t xml:space="preserve">f international norms, </w:t>
      </w:r>
      <w:r w:rsidRPr="00580BD4">
        <w:rPr>
          <w:rFonts w:ascii="Arial" w:hAnsi="Arial" w:cs="Arial"/>
          <w:lang w:val="en-US"/>
        </w:rPr>
        <w:t>security and defense policy might represent a special case for SI. However, under certain circumstances the domestic and international norms produce a convergent expectation about appropriate behavior in foreign policy, like Germany’s decision to keep its armed forces integrated into NATO’s military structure aft</w:t>
      </w:r>
      <w:r w:rsidR="007A50D6">
        <w:rPr>
          <w:rFonts w:ascii="Arial" w:hAnsi="Arial" w:cs="Arial"/>
          <w:lang w:val="en-US"/>
        </w:rPr>
        <w:t>er the end of the Cold War (</w:t>
      </w:r>
      <w:r w:rsidRPr="00580BD4">
        <w:rPr>
          <w:rFonts w:ascii="Arial" w:hAnsi="Arial" w:cs="Arial"/>
          <w:lang w:val="en-US"/>
        </w:rPr>
        <w:t>Boekle et al. 2001).</w:t>
      </w:r>
    </w:p>
    <w:p w:rsidR="0088495E" w:rsidRPr="00580BD4" w:rsidRDefault="0019416C"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A similar argument </w:t>
      </w:r>
      <w:r w:rsidR="007A50D6">
        <w:rPr>
          <w:rFonts w:ascii="Arial" w:hAnsi="Arial" w:cs="Arial"/>
          <w:lang w:val="en-US"/>
        </w:rPr>
        <w:t xml:space="preserve">can </w:t>
      </w:r>
      <w:r w:rsidRPr="00580BD4">
        <w:rPr>
          <w:rFonts w:ascii="Arial" w:hAnsi="Arial" w:cs="Arial"/>
          <w:lang w:val="en-US"/>
        </w:rPr>
        <w:t>be made about path dependency, which depends upon certain ‘stickiness’. HI’s original object of study was the welfare state and many would argue that foreign policy is about as far away from the politics of the welfare state as it is possible to get (Zürn 2016: 203). In fact, while foreign policy as a practice might be more weakly institutionalized in terms of enforcement capacities, its path dependence and ‘lock</w:t>
      </w:r>
      <w:r w:rsidR="007A50D6">
        <w:rPr>
          <w:rFonts w:ascii="Arial" w:hAnsi="Arial" w:cs="Arial"/>
          <w:lang w:val="en-US"/>
        </w:rPr>
        <w:t>-</w:t>
      </w:r>
      <w:r w:rsidRPr="00580BD4">
        <w:rPr>
          <w:rFonts w:ascii="Arial" w:hAnsi="Arial" w:cs="Arial"/>
          <w:lang w:val="en-US"/>
        </w:rPr>
        <w:t>in’ effects should not be underestimated, especially when legislatures have to ratify international treaties or agreements or vote on participation</w:t>
      </w:r>
      <w:r w:rsidR="007A50D6">
        <w:rPr>
          <w:rFonts w:ascii="Arial" w:hAnsi="Arial" w:cs="Arial"/>
          <w:lang w:val="en-US"/>
        </w:rPr>
        <w:t xml:space="preserve"> in military interventions (</w:t>
      </w:r>
      <w:r w:rsidRPr="00580BD4">
        <w:rPr>
          <w:rFonts w:ascii="Arial" w:hAnsi="Arial" w:cs="Arial"/>
          <w:lang w:val="en-US"/>
        </w:rPr>
        <w:t>Keohane et al. 2009). Nevertheless, to leave a given policy path (either because of decision makers’ expectations of utility or because the norms that constitute the path have become inappropriate) is easier in the realm of foreign policy than in public policy: the latter typically proceeds through laws, whereas a broad range of foreign policy behaviour takes place without any such legislative involvement, instead consisting of executive orders, negotiations or government responses to international crises</w:t>
      </w:r>
      <w:r w:rsidR="0088495E" w:rsidRPr="00580BD4">
        <w:rPr>
          <w:rFonts w:ascii="Arial" w:hAnsi="Arial" w:cs="Arial"/>
          <w:lang w:val="en-US"/>
        </w:rPr>
        <w:t>.</w:t>
      </w:r>
    </w:p>
    <w:p w:rsidR="0088495E" w:rsidRPr="00580BD4" w:rsidRDefault="0019416C" w:rsidP="00573775">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While public policy and foreign policy vary in their degree of institutionalization, all four strands of NI deal with institutional stability and change – concepts that are also at the core of FPA (Hill 2015). </w:t>
      </w:r>
      <w:r w:rsidR="00EB146D" w:rsidRPr="00580BD4">
        <w:rPr>
          <w:rFonts w:ascii="Arial" w:hAnsi="Arial" w:cs="Arial"/>
          <w:lang w:val="en-US"/>
        </w:rPr>
        <w:t xml:space="preserve">From the </w:t>
      </w:r>
      <w:r w:rsidRPr="00580BD4">
        <w:rPr>
          <w:rFonts w:ascii="Arial" w:hAnsi="Arial" w:cs="Arial"/>
          <w:lang w:val="en-US"/>
        </w:rPr>
        <w:t>perspective</w:t>
      </w:r>
      <w:r w:rsidR="00EB146D" w:rsidRPr="00580BD4">
        <w:rPr>
          <w:rFonts w:ascii="Arial" w:hAnsi="Arial" w:cs="Arial"/>
          <w:lang w:val="en-US"/>
        </w:rPr>
        <w:t xml:space="preserve"> of RI</w:t>
      </w:r>
      <w:r w:rsidRPr="00580BD4">
        <w:rPr>
          <w:rFonts w:ascii="Arial" w:hAnsi="Arial" w:cs="Arial"/>
          <w:lang w:val="en-US"/>
        </w:rPr>
        <w:t xml:space="preserve">, foreign policy change occurs only when exogenous shocks or international crises alter the specific context or situation. SI also faces problems when confronted with institutional change because it tends to regard institutions as relatively inert, that is, they resist efforts to change foreign policy. HI has also grappled with the problem of change in foreign policy, but traditionally it has stressed continuity over change. In contrast, DI offers plausible explanations of institutional change featuring </w:t>
      </w:r>
      <w:r w:rsidRPr="00580BD4">
        <w:rPr>
          <w:rFonts w:ascii="Arial" w:hAnsi="Arial" w:cs="Arial"/>
          <w:lang w:val="en-US"/>
        </w:rPr>
        <w:lastRenderedPageBreak/>
        <w:t>interpretive agents operating in relatively fluid ideational and discursive foreign policy contexts. More recent contributions by NI scholars reject a simple dichotomy between stability and change</w:t>
      </w:r>
      <w:r w:rsidR="009D5DEA" w:rsidRPr="00580BD4">
        <w:rPr>
          <w:rFonts w:ascii="Arial" w:hAnsi="Arial" w:cs="Arial"/>
          <w:lang w:val="en-US"/>
        </w:rPr>
        <w:t xml:space="preserve"> (Mahoney and Thelen 2010).</w:t>
      </w:r>
      <w:r w:rsidRPr="00580BD4">
        <w:rPr>
          <w:rFonts w:ascii="Arial" w:hAnsi="Arial" w:cs="Arial"/>
          <w:lang w:val="en-US"/>
        </w:rPr>
        <w:t xml:space="preserve"> This is particularly the case with HI, which emphasizes the dynamics of institutional development and path dependency (Pierson 2015). The concern with when and how historical processes shape institutional outcomes is akin to FPA: it gives us tools of temporal analysis that enable us to assess the legacies of founding moments in foreign policy, the consequences of new foreign policy ideas, and the unintended consequences of foreign policy decisions.</w:t>
      </w:r>
    </w:p>
    <w:p w:rsidR="009D5DEA" w:rsidRPr="00580BD4" w:rsidRDefault="009D5DEA" w:rsidP="009D5DEA">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Yet, attempts to bridge the gap between NI and FPA entail certain pitfalls. These are familiar from the field of public policy analysis in which NI is normally at home (Radaelli et al. 2012: 539-541). First, because institutional characteristics of an economic, historical, cultural and ideational kind are believed to determine foreign policy outcomes, all four variants of NI tend towards ‘institutional determinism’. Because foreign policy making takes place in a highly contested political arena and is surrounded by institutional dynamics that unfold uniquely for every policy area over time, fixed institutional</w:t>
      </w:r>
      <w:r w:rsidR="00B058B6" w:rsidRPr="00580BD4">
        <w:rPr>
          <w:rFonts w:ascii="Arial" w:hAnsi="Arial" w:cs="Arial"/>
          <w:lang w:val="en-US"/>
        </w:rPr>
        <w:t xml:space="preserve"> characteristics cannot </w:t>
      </w:r>
      <w:r w:rsidRPr="00580BD4">
        <w:rPr>
          <w:rFonts w:ascii="Arial" w:hAnsi="Arial" w:cs="Arial"/>
          <w:lang w:val="en-US"/>
        </w:rPr>
        <w:t xml:space="preserve">struggle to provide convincing explanations of policy decisions and non-decisions. Even HI, which </w:t>
      </w:r>
      <w:r w:rsidR="00B058B6" w:rsidRPr="00580BD4">
        <w:rPr>
          <w:rFonts w:ascii="Arial" w:hAnsi="Arial" w:cs="Arial"/>
          <w:lang w:val="en-US"/>
        </w:rPr>
        <w:t>focuses</w:t>
      </w:r>
      <w:r w:rsidRPr="00580BD4">
        <w:rPr>
          <w:rFonts w:ascii="Arial" w:hAnsi="Arial" w:cs="Arial"/>
          <w:lang w:val="en-US"/>
        </w:rPr>
        <w:t xml:space="preserve"> on the temporal dimension and unintended consequences, might be an inadequate means of explaining foreign policy, which is often </w:t>
      </w:r>
      <w:r w:rsidR="00B058B6" w:rsidRPr="00580BD4">
        <w:rPr>
          <w:rFonts w:ascii="Arial" w:hAnsi="Arial" w:cs="Arial"/>
          <w:lang w:val="en-US"/>
        </w:rPr>
        <w:t xml:space="preserve">ill-structured </w:t>
      </w:r>
      <w:r w:rsidRPr="00580BD4">
        <w:rPr>
          <w:rFonts w:ascii="Arial" w:hAnsi="Arial" w:cs="Arial"/>
          <w:lang w:val="en-US"/>
        </w:rPr>
        <w:t xml:space="preserve">and evolves in a non-linear </w:t>
      </w:r>
      <w:r w:rsidR="00B058B6" w:rsidRPr="00580BD4">
        <w:rPr>
          <w:rFonts w:ascii="Arial" w:hAnsi="Arial" w:cs="Arial"/>
          <w:lang w:val="en-US"/>
        </w:rPr>
        <w:t>manner</w:t>
      </w:r>
      <w:r w:rsidRPr="00580BD4">
        <w:rPr>
          <w:rFonts w:ascii="Arial" w:hAnsi="Arial" w:cs="Arial"/>
          <w:lang w:val="en-US"/>
        </w:rPr>
        <w:t>.</w:t>
      </w:r>
    </w:p>
    <w:p w:rsidR="009D5DEA" w:rsidRPr="00580BD4" w:rsidRDefault="009D5DEA" w:rsidP="009D5DEA">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Second, NI is subdivided into a number of variants corresponding to different understandings of what an institution is. Radaelli et al. (2012: 540) call this pitfall “drop in the box”. The problem does not lie in using typologies, but in the assumptions made about institutional variables and policy outcomes. Radaelli et al. (2012: 541) remind us that ‘ideal types’ in the Weberian sense “are useful for classification, but do not provide causal explanations of policy outcomes”. As discussed above, the majority of FPA literature looks at one variant of NI. Only a few studies have explicitly explored the potential for combining </w:t>
      </w:r>
      <w:r w:rsidRPr="00580BD4">
        <w:rPr>
          <w:rFonts w:ascii="Arial" w:hAnsi="Arial" w:cs="Arial"/>
          <w:lang w:val="en-US"/>
        </w:rPr>
        <w:lastRenderedPageBreak/>
        <w:t>insights from the different variants of NI as a promising way of enriching future research in FPA (</w:t>
      </w:r>
      <w:r w:rsidR="008D547B" w:rsidRPr="00580BD4">
        <w:rPr>
          <w:rFonts w:ascii="Arial" w:hAnsi="Arial" w:cs="Arial"/>
          <w:lang w:val="en-US"/>
        </w:rPr>
        <w:t>see</w:t>
      </w:r>
      <w:r w:rsidR="002D302A">
        <w:rPr>
          <w:rFonts w:ascii="Arial" w:hAnsi="Arial" w:cs="Arial"/>
          <w:lang w:val="en-US"/>
        </w:rPr>
        <w:t>,</w:t>
      </w:r>
      <w:r w:rsidR="008D547B" w:rsidRPr="00580BD4">
        <w:rPr>
          <w:rFonts w:ascii="Arial" w:hAnsi="Arial" w:cs="Arial"/>
          <w:lang w:val="en-US"/>
        </w:rPr>
        <w:t xml:space="preserve"> for example</w:t>
      </w:r>
      <w:r w:rsidR="002D302A">
        <w:rPr>
          <w:rFonts w:ascii="Arial" w:hAnsi="Arial" w:cs="Arial"/>
          <w:lang w:val="en-US"/>
        </w:rPr>
        <w:t>, Ikenberry 2001).</w:t>
      </w:r>
    </w:p>
    <w:p w:rsidR="009D5DEA" w:rsidRPr="00580BD4" w:rsidRDefault="009D5DEA" w:rsidP="009D5DEA">
      <w:pPr>
        <w:autoSpaceDE w:val="0"/>
        <w:autoSpaceDN w:val="0"/>
        <w:adjustRightInd w:val="0"/>
        <w:spacing w:after="120" w:line="480" w:lineRule="auto"/>
        <w:ind w:firstLine="567"/>
        <w:rPr>
          <w:rFonts w:ascii="Arial" w:hAnsi="Arial" w:cs="Arial"/>
          <w:lang w:val="en-US"/>
        </w:rPr>
      </w:pPr>
      <w:r w:rsidRPr="00580BD4">
        <w:rPr>
          <w:rFonts w:ascii="Arial" w:hAnsi="Arial" w:cs="Arial"/>
          <w:lang w:val="en-US"/>
        </w:rPr>
        <w:t xml:space="preserve">‘Theoretical conjecture’ that fails to identify a foundational mechanism is the </w:t>
      </w:r>
      <w:r w:rsidR="006454BE" w:rsidRPr="00580BD4">
        <w:rPr>
          <w:rFonts w:ascii="Arial" w:hAnsi="Arial" w:cs="Arial"/>
          <w:lang w:val="en-US"/>
        </w:rPr>
        <w:t>third</w:t>
      </w:r>
      <w:r w:rsidRPr="00580BD4">
        <w:rPr>
          <w:rFonts w:ascii="Arial" w:hAnsi="Arial" w:cs="Arial"/>
          <w:lang w:val="en-US"/>
        </w:rPr>
        <w:t xml:space="preserve"> pitfall</w:t>
      </w:r>
      <w:r w:rsidR="00EC4A3F" w:rsidRPr="00580BD4">
        <w:rPr>
          <w:rFonts w:ascii="Arial" w:hAnsi="Arial" w:cs="Arial"/>
          <w:lang w:val="en-US"/>
        </w:rPr>
        <w:t>.</w:t>
      </w:r>
      <w:r w:rsidRPr="00580BD4">
        <w:rPr>
          <w:rFonts w:ascii="Arial" w:hAnsi="Arial" w:cs="Arial"/>
          <w:lang w:val="en-US"/>
        </w:rPr>
        <w:t xml:space="preserve"> The insight that ‘institutions matter’ does not qualify as theory if all we get is institutional variation associated with policy variation. More often than not, new institutionalist studies “lack the mechanisms through which the institutional setting explains policy outcomes” (Radaelli et al. 2012: 543). To put it in ‘FPA’ terms, the use of NI can only cross-fertilize foreign policy analysis if NI carefully clarifies the causal or constitutive chain linking institution-level variables and foreign policy outcomes, necessarily passing through the behaviour of policy actors. This pitfall might originate in the argument put forward by NI scholars that the structure of a state’s political institutions shapes the decision-making context faced by policy-makers. Furthermore, theoretical arguments about institutions are </w:t>
      </w:r>
      <w:r w:rsidR="006454BE" w:rsidRPr="00580BD4">
        <w:rPr>
          <w:rFonts w:ascii="Arial" w:hAnsi="Arial" w:cs="Arial"/>
          <w:lang w:val="en-US"/>
        </w:rPr>
        <w:t xml:space="preserve">often </w:t>
      </w:r>
      <w:r w:rsidRPr="00580BD4">
        <w:rPr>
          <w:rFonts w:ascii="Arial" w:hAnsi="Arial" w:cs="Arial"/>
          <w:lang w:val="en-US"/>
        </w:rPr>
        <w:t>used in studies of foreign policy to situate it at the level of the country</w:t>
      </w:r>
      <w:r w:rsidR="006454BE" w:rsidRPr="00580BD4">
        <w:rPr>
          <w:rFonts w:ascii="Arial" w:hAnsi="Arial" w:cs="Arial"/>
          <w:lang w:val="en-US"/>
        </w:rPr>
        <w:t xml:space="preserve">, and </w:t>
      </w:r>
      <w:r w:rsidRPr="00580BD4">
        <w:rPr>
          <w:rFonts w:ascii="Arial" w:hAnsi="Arial" w:cs="Arial"/>
          <w:lang w:val="en-US"/>
        </w:rPr>
        <w:t xml:space="preserve">not the policy-level variables which may better explain foreign policy. This means that institutionalist analysis leads us to track down the wrong independent variables. </w:t>
      </w:r>
    </w:p>
    <w:p w:rsidR="00E70B97" w:rsidRPr="00580BD4" w:rsidRDefault="00E70B97" w:rsidP="00573775">
      <w:pPr>
        <w:tabs>
          <w:tab w:val="left" w:pos="4820"/>
        </w:tabs>
        <w:autoSpaceDE w:val="0"/>
        <w:autoSpaceDN w:val="0"/>
        <w:adjustRightInd w:val="0"/>
        <w:spacing w:before="240" w:after="120" w:line="480" w:lineRule="auto"/>
        <w:ind w:firstLine="567"/>
        <w:rPr>
          <w:rFonts w:ascii="Arial" w:eastAsia="Calibri" w:hAnsi="Arial" w:cs="Arial"/>
          <w:lang w:val="en-US"/>
        </w:rPr>
      </w:pPr>
      <w:r w:rsidRPr="00580BD4">
        <w:rPr>
          <w:rFonts w:ascii="Arial" w:eastAsia="Calibri" w:hAnsi="Arial" w:cs="Arial"/>
          <w:b/>
          <w:lang w:val="en-US"/>
        </w:rPr>
        <w:t xml:space="preserve">The path to U.S. sanctions on Russia: A historical institutionalist perspective </w:t>
      </w:r>
    </w:p>
    <w:p w:rsidR="00FC2FC8" w:rsidRDefault="00E70B97" w:rsidP="00573775">
      <w:pPr>
        <w:spacing w:after="120" w:line="480" w:lineRule="auto"/>
        <w:rPr>
          <w:rFonts w:ascii="Arial" w:eastAsia="Calibri" w:hAnsi="Arial" w:cs="Arial"/>
          <w:lang w:val="en-US"/>
        </w:rPr>
      </w:pPr>
      <w:r w:rsidRPr="00580BD4">
        <w:rPr>
          <w:rFonts w:ascii="Arial" w:eastAsia="Calibri" w:hAnsi="Arial" w:cs="Arial"/>
          <w:lang w:val="en-US"/>
        </w:rPr>
        <w:t xml:space="preserve">Explaining U.S. foreign policy on Russia’s 2014 invasion of Ukraine </w:t>
      </w:r>
      <w:r w:rsidR="00E21B42" w:rsidRPr="00580BD4">
        <w:rPr>
          <w:rFonts w:ascii="Arial" w:eastAsia="Calibri" w:hAnsi="Arial" w:cs="Arial"/>
          <w:lang w:val="en-US"/>
        </w:rPr>
        <w:t xml:space="preserve">in light of HI </w:t>
      </w:r>
      <w:r w:rsidR="004105C5" w:rsidRPr="004105C5">
        <w:rPr>
          <w:rFonts w:ascii="Arial" w:eastAsia="Calibri" w:hAnsi="Arial" w:cs="Arial"/>
          <w:lang w:val="en-US"/>
        </w:rPr>
        <w:t>deserve</w:t>
      </w:r>
      <w:r w:rsidR="004105C5">
        <w:rPr>
          <w:rFonts w:ascii="Arial" w:eastAsia="Calibri" w:hAnsi="Arial" w:cs="Arial"/>
          <w:lang w:val="en-US"/>
        </w:rPr>
        <w:t>s</w:t>
      </w:r>
      <w:r w:rsidR="004105C5" w:rsidRPr="004105C5">
        <w:rPr>
          <w:rFonts w:ascii="Arial" w:eastAsia="Calibri" w:hAnsi="Arial" w:cs="Arial"/>
          <w:lang w:val="en-US"/>
        </w:rPr>
        <w:t xml:space="preserve"> special attention for both empirical and theoretical reasons</w:t>
      </w:r>
      <w:r w:rsidR="004105C5">
        <w:rPr>
          <w:rFonts w:ascii="Arial" w:eastAsia="Calibri" w:hAnsi="Arial" w:cs="Arial"/>
          <w:lang w:val="en-US"/>
        </w:rPr>
        <w:t xml:space="preserve">. </w:t>
      </w:r>
      <w:r w:rsidR="00CF0557">
        <w:rPr>
          <w:rFonts w:ascii="Arial" w:eastAsia="Calibri" w:hAnsi="Arial" w:cs="Arial"/>
          <w:lang w:val="en-US"/>
        </w:rPr>
        <w:t xml:space="preserve">Empirically, </w:t>
      </w:r>
      <w:r w:rsidR="00CF0557" w:rsidRPr="00CF0557">
        <w:rPr>
          <w:rFonts w:ascii="Arial" w:eastAsia="Calibri" w:hAnsi="Arial" w:cs="Arial"/>
          <w:lang w:val="en-US"/>
        </w:rPr>
        <w:t>Russia</w:t>
      </w:r>
      <w:r w:rsidR="00CF0557">
        <w:rPr>
          <w:rFonts w:ascii="Arial" w:eastAsia="Calibri" w:hAnsi="Arial" w:cs="Arial"/>
          <w:lang w:val="en-US"/>
        </w:rPr>
        <w:t>’</w:t>
      </w:r>
      <w:r w:rsidR="00CF0557" w:rsidRPr="00CF0557">
        <w:rPr>
          <w:rFonts w:ascii="Arial" w:eastAsia="Calibri" w:hAnsi="Arial" w:cs="Arial"/>
          <w:lang w:val="en-US"/>
        </w:rPr>
        <w:t xml:space="preserve">s annexation of Crimea </w:t>
      </w:r>
      <w:r w:rsidR="00CF0557">
        <w:rPr>
          <w:rFonts w:ascii="Arial" w:eastAsia="Calibri" w:hAnsi="Arial" w:cs="Arial"/>
          <w:lang w:val="en-US"/>
        </w:rPr>
        <w:t>and t</w:t>
      </w:r>
      <w:r w:rsidR="00A43596" w:rsidRPr="00A43596">
        <w:rPr>
          <w:rFonts w:ascii="Arial" w:eastAsia="Calibri" w:hAnsi="Arial" w:cs="Arial"/>
          <w:lang w:val="en-US"/>
        </w:rPr>
        <w:t>he following</w:t>
      </w:r>
      <w:r w:rsidR="00CF0557">
        <w:rPr>
          <w:rFonts w:ascii="Arial" w:eastAsia="Calibri" w:hAnsi="Arial" w:cs="Arial"/>
          <w:lang w:val="en-US"/>
        </w:rPr>
        <w:t xml:space="preserve"> </w:t>
      </w:r>
      <w:r w:rsidR="00A43596" w:rsidRPr="00A43596">
        <w:rPr>
          <w:rFonts w:ascii="Arial" w:eastAsia="Calibri" w:hAnsi="Arial" w:cs="Arial"/>
          <w:lang w:val="en-US"/>
        </w:rPr>
        <w:t xml:space="preserve">expansion of the conflict to the Eastern </w:t>
      </w:r>
      <w:r w:rsidR="00CF0557">
        <w:rPr>
          <w:rFonts w:ascii="Arial" w:eastAsia="Calibri" w:hAnsi="Arial" w:cs="Arial"/>
          <w:lang w:val="en-US"/>
        </w:rPr>
        <w:t xml:space="preserve">Ukraine </w:t>
      </w:r>
      <w:r w:rsidR="0073178E">
        <w:rPr>
          <w:rFonts w:ascii="Arial" w:eastAsia="Calibri" w:hAnsi="Arial" w:cs="Arial"/>
          <w:lang w:val="en-US"/>
        </w:rPr>
        <w:t xml:space="preserve">caused </w:t>
      </w:r>
      <w:r w:rsidR="00FC2FC8">
        <w:rPr>
          <w:rFonts w:ascii="Arial" w:eastAsia="Calibri" w:hAnsi="Arial" w:cs="Arial"/>
          <w:lang w:val="en-US"/>
        </w:rPr>
        <w:t xml:space="preserve">the </w:t>
      </w:r>
      <w:r w:rsidR="00A43596" w:rsidRPr="00A43596">
        <w:rPr>
          <w:rFonts w:ascii="Arial" w:eastAsia="Calibri" w:hAnsi="Arial" w:cs="Arial"/>
          <w:lang w:val="en-US"/>
        </w:rPr>
        <w:t>major crisis in the relations between Russia and the West</w:t>
      </w:r>
      <w:r w:rsidR="00FC2FC8">
        <w:rPr>
          <w:rFonts w:ascii="Arial" w:eastAsia="Calibri" w:hAnsi="Arial" w:cs="Arial"/>
          <w:lang w:val="en-US"/>
        </w:rPr>
        <w:t xml:space="preserve"> since the end of the Cold War. </w:t>
      </w:r>
      <w:r w:rsidR="00FC2FC8" w:rsidRPr="00FC2FC8">
        <w:rPr>
          <w:rFonts w:ascii="Arial" w:eastAsia="Calibri" w:hAnsi="Arial" w:cs="Arial"/>
          <w:lang w:val="en-US"/>
        </w:rPr>
        <w:t xml:space="preserve">Dealing with </w:t>
      </w:r>
      <w:r w:rsidR="00FC2FC8">
        <w:rPr>
          <w:rFonts w:ascii="Arial" w:eastAsia="Calibri" w:hAnsi="Arial" w:cs="Arial"/>
          <w:lang w:val="en-US"/>
        </w:rPr>
        <w:t xml:space="preserve">the </w:t>
      </w:r>
      <w:r w:rsidR="00FC2FC8" w:rsidRPr="00FC2FC8">
        <w:rPr>
          <w:rFonts w:ascii="Arial" w:eastAsia="Calibri" w:hAnsi="Arial" w:cs="Arial"/>
          <w:lang w:val="en-US"/>
        </w:rPr>
        <w:t>Ukraine crisis</w:t>
      </w:r>
      <w:r w:rsidR="00FC2FC8">
        <w:rPr>
          <w:rFonts w:ascii="Arial" w:eastAsia="Calibri" w:hAnsi="Arial" w:cs="Arial"/>
          <w:lang w:val="en-US"/>
        </w:rPr>
        <w:t xml:space="preserve"> </w:t>
      </w:r>
      <w:r w:rsidR="00FC2FC8" w:rsidRPr="00FC2FC8">
        <w:rPr>
          <w:rFonts w:ascii="Arial" w:eastAsia="Calibri" w:hAnsi="Arial" w:cs="Arial"/>
          <w:lang w:val="en-US"/>
        </w:rPr>
        <w:t xml:space="preserve">is also theoretically puzzling, particularly when </w:t>
      </w:r>
      <w:r w:rsidR="00FC2FC8">
        <w:rPr>
          <w:rFonts w:ascii="Arial" w:eastAsia="Calibri" w:hAnsi="Arial" w:cs="Arial"/>
          <w:lang w:val="en-US"/>
        </w:rPr>
        <w:t>it comes to the</w:t>
      </w:r>
      <w:r w:rsidR="0062437D">
        <w:rPr>
          <w:rFonts w:ascii="Arial" w:eastAsia="Calibri" w:hAnsi="Arial" w:cs="Arial"/>
          <w:lang w:val="en-US"/>
        </w:rPr>
        <w:t xml:space="preserve"> sanctions that </w:t>
      </w:r>
      <w:r w:rsidR="0062437D" w:rsidRPr="0062437D">
        <w:rPr>
          <w:rFonts w:ascii="Arial" w:eastAsia="Calibri" w:hAnsi="Arial" w:cs="Arial"/>
          <w:lang w:val="en-US"/>
        </w:rPr>
        <w:t>the U.S. imposed on Russia.</w:t>
      </w:r>
      <w:r w:rsidR="00FB5339">
        <w:rPr>
          <w:rFonts w:ascii="Arial" w:eastAsia="Calibri" w:hAnsi="Arial" w:cs="Arial"/>
          <w:lang w:val="en-US"/>
        </w:rPr>
        <w:t xml:space="preserve"> A</w:t>
      </w:r>
      <w:r w:rsidR="0062437D" w:rsidRPr="0062437D">
        <w:rPr>
          <w:rFonts w:ascii="Arial" w:eastAsia="Calibri" w:hAnsi="Arial" w:cs="Arial"/>
          <w:lang w:val="en-US"/>
        </w:rPr>
        <w:t>s FPA scholars have argued, U.S. foreign policy towards Russia in response to the Ukraine crisis can neither be fully explained by realism nor by liberal approaches, the main traditional FPA approaches (</w:t>
      </w:r>
      <w:r w:rsidR="0073178E">
        <w:rPr>
          <w:rFonts w:ascii="Arial" w:eastAsia="Calibri" w:hAnsi="Arial" w:cs="Arial"/>
          <w:lang w:val="en-US"/>
        </w:rPr>
        <w:t xml:space="preserve">see </w:t>
      </w:r>
      <w:r w:rsidR="008169A1">
        <w:rPr>
          <w:rFonts w:ascii="Arial" w:eastAsia="Calibri" w:hAnsi="Arial" w:cs="Arial"/>
          <w:lang w:val="en-US"/>
        </w:rPr>
        <w:t>Böller and Werle 2016)</w:t>
      </w:r>
      <w:r w:rsidR="00FB5339" w:rsidRPr="00FB5339">
        <w:rPr>
          <w:rFonts w:ascii="Arial" w:eastAsia="Calibri" w:hAnsi="Arial" w:cs="Arial"/>
          <w:lang w:val="en-US"/>
        </w:rPr>
        <w:t>.</w:t>
      </w:r>
    </w:p>
    <w:p w:rsidR="0073178E" w:rsidRDefault="008169A1" w:rsidP="00573775">
      <w:pPr>
        <w:spacing w:after="120" w:line="480" w:lineRule="auto"/>
        <w:ind w:firstLine="567"/>
        <w:rPr>
          <w:rFonts w:ascii="Arial" w:eastAsia="Calibri" w:hAnsi="Arial" w:cs="Arial"/>
          <w:lang w:val="en-US"/>
        </w:rPr>
      </w:pPr>
      <w:r w:rsidRPr="008169A1">
        <w:rPr>
          <w:rFonts w:ascii="Arial" w:eastAsia="Calibri" w:hAnsi="Arial" w:cs="Arial"/>
          <w:lang w:val="en-US"/>
        </w:rPr>
        <w:lastRenderedPageBreak/>
        <w:t>Against this backdrop, new institutionalist approaches might be better suited to explaining U.S. foreign policy towards Russian interventions in Ukraine</w:t>
      </w:r>
      <w:r>
        <w:rPr>
          <w:rFonts w:ascii="Arial" w:eastAsia="Calibri" w:hAnsi="Arial" w:cs="Arial"/>
          <w:lang w:val="en-US"/>
        </w:rPr>
        <w:t xml:space="preserve">. </w:t>
      </w:r>
      <w:r w:rsidR="00E70B97" w:rsidRPr="00580BD4">
        <w:rPr>
          <w:rFonts w:ascii="Arial" w:eastAsia="Calibri" w:hAnsi="Arial" w:cs="Arial"/>
          <w:lang w:val="en-US"/>
        </w:rPr>
        <w:t>From an RI perspective, “the basic paradox at the heart of the sanctions debate is that policy</w:t>
      </w:r>
      <w:r w:rsidR="00A00F02" w:rsidRPr="00580BD4">
        <w:rPr>
          <w:rFonts w:ascii="Arial" w:eastAsia="Calibri" w:hAnsi="Arial" w:cs="Arial"/>
          <w:lang w:val="en-US"/>
        </w:rPr>
        <w:t>-</w:t>
      </w:r>
      <w:r w:rsidR="00E70B97" w:rsidRPr="00580BD4">
        <w:rPr>
          <w:rFonts w:ascii="Arial" w:eastAsia="Calibri" w:hAnsi="Arial" w:cs="Arial"/>
          <w:lang w:val="en-US"/>
        </w:rPr>
        <w:t xml:space="preserve">makers continue to use sanctions with increasing frequency, while scholars continue to deny the utility of such tools of foreign policy” (Baldwin 2000: 81). Indeed, the West’s more severe restrictions have failed to force Russia to withdraw from Crimea and end its financial and military support for pro-Russian separatists in </w:t>
      </w:r>
      <w:r w:rsidR="0073178E">
        <w:rPr>
          <w:rFonts w:ascii="Arial" w:eastAsia="Calibri" w:hAnsi="Arial" w:cs="Arial"/>
          <w:lang w:val="en-US"/>
        </w:rPr>
        <w:t>the e</w:t>
      </w:r>
      <w:r w:rsidR="00E70B97" w:rsidRPr="00580BD4">
        <w:rPr>
          <w:rFonts w:ascii="Arial" w:eastAsia="Calibri" w:hAnsi="Arial" w:cs="Arial"/>
          <w:lang w:val="en-US"/>
        </w:rPr>
        <w:t xml:space="preserve">astern </w:t>
      </w:r>
      <w:r w:rsidR="0073178E">
        <w:rPr>
          <w:rFonts w:ascii="Arial" w:eastAsia="Calibri" w:hAnsi="Arial" w:cs="Arial"/>
          <w:lang w:val="en-US"/>
        </w:rPr>
        <w:t xml:space="preserve">part of </w:t>
      </w:r>
      <w:r w:rsidR="00E70B97" w:rsidRPr="00580BD4">
        <w:rPr>
          <w:rFonts w:ascii="Arial" w:eastAsia="Calibri" w:hAnsi="Arial" w:cs="Arial"/>
          <w:lang w:val="en-US"/>
        </w:rPr>
        <w:t>Ukraine (Ashford 2016</w:t>
      </w:r>
      <w:r w:rsidR="00621B1B" w:rsidRPr="00580BD4">
        <w:rPr>
          <w:rFonts w:ascii="Arial" w:eastAsia="Calibri" w:hAnsi="Arial" w:cs="Arial"/>
          <w:lang w:val="en-US"/>
        </w:rPr>
        <w:t>: 116</w:t>
      </w:r>
      <w:r w:rsidR="00E70B97" w:rsidRPr="00580BD4">
        <w:rPr>
          <w:rFonts w:ascii="Arial" w:eastAsia="Calibri" w:hAnsi="Arial" w:cs="Arial"/>
          <w:lang w:val="en-US"/>
        </w:rPr>
        <w:t xml:space="preserve">). </w:t>
      </w:r>
      <w:r w:rsidR="002F6043" w:rsidRPr="00580BD4">
        <w:rPr>
          <w:rFonts w:ascii="Arial" w:eastAsia="Calibri" w:hAnsi="Arial" w:cs="Arial"/>
          <w:lang w:val="en-US"/>
        </w:rPr>
        <w:t xml:space="preserve">SI would hypothesize </w:t>
      </w:r>
      <w:r w:rsidR="00E70B97" w:rsidRPr="00580BD4">
        <w:rPr>
          <w:rFonts w:ascii="Arial" w:eastAsia="Calibri" w:hAnsi="Arial" w:cs="Arial"/>
          <w:lang w:val="en-US"/>
        </w:rPr>
        <w:t xml:space="preserve">that sanctions are appropriate even if they are unsuccessful. However, </w:t>
      </w:r>
      <w:r w:rsidR="00E768F4" w:rsidRPr="00580BD4">
        <w:rPr>
          <w:rFonts w:ascii="Arial" w:eastAsia="Calibri" w:hAnsi="Arial" w:cs="Arial"/>
          <w:lang w:val="en-US"/>
        </w:rPr>
        <w:t>SI</w:t>
      </w:r>
      <w:r w:rsidR="00E70B97" w:rsidRPr="00580BD4">
        <w:rPr>
          <w:rFonts w:ascii="Arial" w:eastAsia="Calibri" w:hAnsi="Arial" w:cs="Arial"/>
          <w:lang w:val="en-US"/>
        </w:rPr>
        <w:t xml:space="preserve"> fails to explain why the Obama administration not only </w:t>
      </w:r>
      <w:r w:rsidR="002F6043" w:rsidRPr="00580BD4">
        <w:rPr>
          <w:rFonts w:ascii="Arial" w:eastAsia="Calibri" w:hAnsi="Arial" w:cs="Arial"/>
          <w:lang w:val="en-US"/>
        </w:rPr>
        <w:t>blamed</w:t>
      </w:r>
      <w:r w:rsidR="002508D4" w:rsidRPr="00580BD4">
        <w:rPr>
          <w:rFonts w:ascii="Arial" w:eastAsia="Calibri" w:hAnsi="Arial" w:cs="Arial"/>
          <w:lang w:val="en-US"/>
        </w:rPr>
        <w:t xml:space="preserve"> and</w:t>
      </w:r>
      <w:r w:rsidR="002F6043" w:rsidRPr="00580BD4">
        <w:rPr>
          <w:rFonts w:ascii="Arial" w:eastAsia="Calibri" w:hAnsi="Arial" w:cs="Arial"/>
          <w:lang w:val="en-US"/>
        </w:rPr>
        <w:t xml:space="preserve"> sanctioned </w:t>
      </w:r>
      <w:r w:rsidR="00E70B97" w:rsidRPr="00580BD4">
        <w:rPr>
          <w:rFonts w:ascii="Arial" w:eastAsia="Calibri" w:hAnsi="Arial" w:cs="Arial"/>
          <w:lang w:val="en-US"/>
        </w:rPr>
        <w:t xml:space="preserve">Russia for violating </w:t>
      </w:r>
      <w:r w:rsidR="006F14C6" w:rsidRPr="00580BD4">
        <w:rPr>
          <w:rFonts w:ascii="Arial" w:eastAsia="Calibri" w:hAnsi="Arial" w:cs="Arial"/>
          <w:lang w:val="en-US"/>
        </w:rPr>
        <w:t xml:space="preserve">the sovereignty and territorial integrity of Ukraine </w:t>
      </w:r>
      <w:r w:rsidR="00E70B97" w:rsidRPr="00580BD4">
        <w:rPr>
          <w:rFonts w:ascii="Arial" w:eastAsia="Calibri" w:hAnsi="Arial" w:cs="Arial"/>
          <w:lang w:val="en-US"/>
        </w:rPr>
        <w:t xml:space="preserve">but sought to step up NATO’s defensive posture </w:t>
      </w:r>
      <w:r w:rsidR="00B57176" w:rsidRPr="00580BD4">
        <w:rPr>
          <w:rFonts w:ascii="Arial" w:eastAsia="Calibri" w:hAnsi="Arial" w:cs="Arial"/>
          <w:lang w:val="en-US"/>
        </w:rPr>
        <w:t>and relied on coercive instruments.</w:t>
      </w:r>
      <w:r w:rsidR="00FB5339">
        <w:rPr>
          <w:rFonts w:ascii="Arial" w:eastAsia="Calibri" w:hAnsi="Arial" w:cs="Arial"/>
          <w:lang w:val="en-US"/>
        </w:rPr>
        <w:t xml:space="preserve"> </w:t>
      </w:r>
    </w:p>
    <w:p w:rsidR="00F67D32" w:rsidRPr="00580BD4" w:rsidRDefault="00E70B97" w:rsidP="00573775">
      <w:pPr>
        <w:spacing w:after="120" w:line="480" w:lineRule="auto"/>
        <w:ind w:firstLine="567"/>
        <w:rPr>
          <w:rFonts w:ascii="Arial" w:eastAsia="Calibri" w:hAnsi="Arial" w:cs="Arial"/>
          <w:lang w:val="en-US"/>
        </w:rPr>
      </w:pPr>
      <w:r w:rsidRPr="00580BD4">
        <w:rPr>
          <w:rFonts w:ascii="Arial" w:eastAsia="Calibri" w:hAnsi="Arial" w:cs="Arial"/>
          <w:lang w:val="en-US"/>
        </w:rPr>
        <w:t xml:space="preserve">In assessing the explanatory power of NI, I hold that </w:t>
      </w:r>
      <w:r w:rsidR="00E768F4" w:rsidRPr="00580BD4">
        <w:rPr>
          <w:rFonts w:ascii="Arial" w:eastAsia="Calibri" w:hAnsi="Arial" w:cs="Arial"/>
          <w:lang w:val="en-US"/>
        </w:rPr>
        <w:t xml:space="preserve">HI </w:t>
      </w:r>
      <w:r w:rsidRPr="00580BD4">
        <w:rPr>
          <w:rFonts w:ascii="Arial" w:eastAsia="Calibri" w:hAnsi="Arial" w:cs="Arial"/>
          <w:lang w:val="en-US"/>
        </w:rPr>
        <w:t>provides the best explanation of the assertive U.S. foreign policy response to Russia over the Ukraine crisis. HI</w:t>
      </w:r>
      <w:r w:rsidR="00E768F4" w:rsidRPr="00580BD4">
        <w:rPr>
          <w:rFonts w:ascii="Arial" w:eastAsia="Calibri" w:hAnsi="Arial" w:cs="Arial"/>
          <w:lang w:val="en-US"/>
        </w:rPr>
        <w:t>’s</w:t>
      </w:r>
      <w:r w:rsidRPr="00580BD4">
        <w:rPr>
          <w:rFonts w:ascii="Arial" w:eastAsia="Calibri" w:hAnsi="Arial" w:cs="Arial"/>
          <w:lang w:val="en-US"/>
        </w:rPr>
        <w:t xml:space="preserve"> </w:t>
      </w:r>
      <w:r w:rsidR="00F8532B" w:rsidRPr="00580BD4">
        <w:rPr>
          <w:rFonts w:ascii="Arial" w:eastAsia="Calibri" w:hAnsi="Arial" w:cs="Arial"/>
          <w:lang w:val="en-US"/>
        </w:rPr>
        <w:t xml:space="preserve">strengths lie </w:t>
      </w:r>
      <w:r w:rsidRPr="00580BD4">
        <w:rPr>
          <w:rFonts w:ascii="Arial" w:eastAsia="Calibri" w:hAnsi="Arial" w:cs="Arial"/>
          <w:lang w:val="en-US"/>
        </w:rPr>
        <w:t xml:space="preserve">in its “mid-range causal tools concerning context, embeddedness, and temporality” (Nexon 2012: 2). A further reason why I use HI here is that a historical institutionalist framework can be based on both </w:t>
      </w:r>
      <w:r w:rsidR="00FE20ED" w:rsidRPr="00580BD4">
        <w:rPr>
          <w:rFonts w:ascii="Arial" w:eastAsia="Calibri" w:hAnsi="Arial" w:cs="Arial"/>
          <w:lang w:val="en-US"/>
        </w:rPr>
        <w:t>rational and normative accounts of social action (Hall 2010).</w:t>
      </w:r>
      <w:r w:rsidR="0073178E">
        <w:rPr>
          <w:rFonts w:ascii="Arial" w:eastAsia="Calibri" w:hAnsi="Arial" w:cs="Arial"/>
          <w:lang w:val="en-US"/>
        </w:rPr>
        <w:t xml:space="preserve"> </w:t>
      </w:r>
      <w:r w:rsidRPr="00580BD4">
        <w:rPr>
          <w:rFonts w:ascii="Arial" w:eastAsia="Calibri" w:hAnsi="Arial" w:cs="Arial"/>
          <w:lang w:val="en-US"/>
        </w:rPr>
        <w:t xml:space="preserve">Drawing </w:t>
      </w:r>
      <w:r w:rsidR="00F67D32" w:rsidRPr="00580BD4">
        <w:rPr>
          <w:rFonts w:ascii="Arial" w:eastAsia="Calibri" w:hAnsi="Arial" w:cs="Arial"/>
          <w:lang w:val="en-US"/>
        </w:rPr>
        <w:t>on the theoretical insights examined in section two, this section hypothesize a three-stage process of path dependence in the U.S. sanctions policy towards Russia</w:t>
      </w:r>
      <w:r w:rsidR="00C54B9E" w:rsidRPr="00580BD4">
        <w:rPr>
          <w:rFonts w:ascii="Arial" w:eastAsia="Calibri" w:hAnsi="Arial" w:cs="Arial"/>
          <w:lang w:val="en-US"/>
        </w:rPr>
        <w:t xml:space="preserve">, </w:t>
      </w:r>
      <w:r w:rsidRPr="00580BD4">
        <w:rPr>
          <w:rFonts w:ascii="Arial" w:eastAsia="Calibri" w:hAnsi="Arial" w:cs="Arial"/>
          <w:lang w:val="en-US"/>
        </w:rPr>
        <w:t xml:space="preserve">starting with </w:t>
      </w:r>
      <w:r w:rsidR="0009635F" w:rsidRPr="00580BD4">
        <w:rPr>
          <w:rFonts w:ascii="Arial" w:eastAsia="Calibri" w:hAnsi="Arial" w:cs="Arial"/>
          <w:lang w:val="en-US"/>
        </w:rPr>
        <w:t xml:space="preserve">critical </w:t>
      </w:r>
      <w:r w:rsidRPr="00580BD4">
        <w:rPr>
          <w:rFonts w:ascii="Arial" w:eastAsia="Calibri" w:hAnsi="Arial" w:cs="Arial"/>
          <w:lang w:val="en-US"/>
        </w:rPr>
        <w:t xml:space="preserve">events, which themselves transform into a self-reinforcing process that leads to a critical juncture, and </w:t>
      </w:r>
      <w:r w:rsidR="00F67D32" w:rsidRPr="00580BD4">
        <w:rPr>
          <w:rFonts w:ascii="Arial" w:eastAsia="Calibri" w:hAnsi="Arial" w:cs="Arial"/>
          <w:lang w:val="en-US"/>
        </w:rPr>
        <w:t>trigger a ‘lock-in’</w:t>
      </w:r>
      <w:r w:rsidRPr="00580BD4">
        <w:rPr>
          <w:rFonts w:ascii="Arial" w:eastAsia="Calibri" w:hAnsi="Arial" w:cs="Arial"/>
          <w:lang w:val="en-US"/>
        </w:rPr>
        <w:t xml:space="preserve">. To illustrate the added value of HI to </w:t>
      </w:r>
      <w:r w:rsidR="00E768F4" w:rsidRPr="00580BD4">
        <w:rPr>
          <w:rFonts w:ascii="Arial" w:eastAsia="Calibri" w:hAnsi="Arial" w:cs="Arial"/>
          <w:lang w:val="en-US"/>
        </w:rPr>
        <w:t>FPA</w:t>
      </w:r>
      <w:r w:rsidRPr="00580BD4">
        <w:rPr>
          <w:rFonts w:ascii="Arial" w:eastAsia="Calibri" w:hAnsi="Arial" w:cs="Arial"/>
          <w:lang w:val="en-US"/>
        </w:rPr>
        <w:t xml:space="preserve">, I will adopt the notion of the ‘normative path’ as a </w:t>
      </w:r>
      <w:r w:rsidR="00254C3E" w:rsidRPr="00580BD4">
        <w:rPr>
          <w:rFonts w:ascii="Arial" w:eastAsia="Calibri" w:hAnsi="Arial" w:cs="Arial"/>
          <w:lang w:val="en-US"/>
        </w:rPr>
        <w:t xml:space="preserve">distinct </w:t>
      </w:r>
      <w:r w:rsidR="00E768F4" w:rsidRPr="00580BD4">
        <w:rPr>
          <w:rFonts w:ascii="Arial" w:eastAsia="Calibri" w:hAnsi="Arial" w:cs="Arial"/>
          <w:lang w:val="en-US"/>
        </w:rPr>
        <w:t>model of path dependency</w:t>
      </w:r>
      <w:r w:rsidR="00FE20ED" w:rsidRPr="00580BD4">
        <w:rPr>
          <w:rFonts w:ascii="Arial" w:eastAsia="Calibri" w:hAnsi="Arial" w:cs="Arial"/>
          <w:lang w:val="en-US"/>
        </w:rPr>
        <w:t>.</w:t>
      </w:r>
    </w:p>
    <w:p w:rsidR="00E70B97" w:rsidRPr="00580BD4" w:rsidRDefault="001A60BA" w:rsidP="00573775">
      <w:pPr>
        <w:spacing w:after="120" w:line="480" w:lineRule="auto"/>
        <w:ind w:firstLine="567"/>
        <w:rPr>
          <w:rFonts w:ascii="Arial" w:eastAsia="Calibri" w:hAnsi="Arial" w:cs="Arial"/>
          <w:i/>
          <w:lang w:val="en-US"/>
        </w:rPr>
      </w:pPr>
      <w:r w:rsidRPr="001A60BA">
        <w:rPr>
          <w:rFonts w:ascii="Arial" w:eastAsia="Calibri" w:hAnsi="Arial" w:cs="Arial"/>
          <w:i/>
          <w:lang w:val="en-US"/>
        </w:rPr>
        <w:t xml:space="preserve">The first stage: </w:t>
      </w:r>
      <w:r w:rsidR="00E70B97" w:rsidRPr="00580BD4">
        <w:rPr>
          <w:rFonts w:ascii="Arial" w:eastAsia="Calibri" w:hAnsi="Arial" w:cs="Arial"/>
          <w:i/>
          <w:lang w:val="en-US"/>
        </w:rPr>
        <w:t xml:space="preserve">Towards path </w:t>
      </w:r>
      <w:r w:rsidR="003A2C70" w:rsidRPr="00580BD4">
        <w:rPr>
          <w:rFonts w:ascii="Arial" w:eastAsia="Calibri" w:hAnsi="Arial" w:cs="Arial"/>
          <w:i/>
          <w:lang w:val="en-US"/>
        </w:rPr>
        <w:t xml:space="preserve">dependency </w:t>
      </w:r>
      <w:r w:rsidR="00286070" w:rsidRPr="00580BD4">
        <w:rPr>
          <w:rFonts w:ascii="Arial" w:eastAsia="Calibri" w:hAnsi="Arial" w:cs="Arial"/>
          <w:i/>
          <w:lang w:val="en-US"/>
        </w:rPr>
        <w:t>in the Ukraine crisis</w:t>
      </w:r>
      <w:r w:rsidR="00E70B97" w:rsidRPr="00580BD4">
        <w:rPr>
          <w:rFonts w:ascii="Arial" w:eastAsia="Calibri" w:hAnsi="Arial" w:cs="Arial"/>
          <w:i/>
          <w:lang w:val="en-US"/>
        </w:rPr>
        <w:t xml:space="preserve"> </w:t>
      </w:r>
    </w:p>
    <w:p w:rsidR="002F0E22" w:rsidRPr="00580BD4" w:rsidRDefault="00E70B97" w:rsidP="002F0E22">
      <w:pPr>
        <w:spacing w:after="120" w:line="480" w:lineRule="auto"/>
        <w:rPr>
          <w:rFonts w:ascii="Arial" w:eastAsia="Calibri" w:hAnsi="Arial" w:cs="Arial"/>
          <w:lang w:val="en-US"/>
        </w:rPr>
      </w:pPr>
      <w:r w:rsidRPr="00580BD4">
        <w:rPr>
          <w:rFonts w:ascii="Arial" w:eastAsia="Calibri" w:hAnsi="Arial" w:cs="Arial"/>
          <w:lang w:val="en-US"/>
        </w:rPr>
        <w:t xml:space="preserve">More than any other bilateral relationship, U.S.-Russian relations are dependent on structural factors, which also affect the </w:t>
      </w:r>
      <w:r w:rsidR="00E71BFF" w:rsidRPr="00580BD4">
        <w:rPr>
          <w:rFonts w:ascii="Arial" w:eastAsia="Calibri" w:hAnsi="Arial" w:cs="Arial"/>
          <w:lang w:val="en-US"/>
        </w:rPr>
        <w:t>path of U.S. responses to the Russian invasion of Ukraine in 2014</w:t>
      </w:r>
      <w:r w:rsidR="00B429A4" w:rsidRPr="00580BD4">
        <w:rPr>
          <w:rFonts w:ascii="Arial" w:eastAsia="Calibri" w:hAnsi="Arial" w:cs="Arial"/>
          <w:lang w:val="en-US"/>
        </w:rPr>
        <w:t xml:space="preserve"> (Rudolf 201</w:t>
      </w:r>
      <w:r w:rsidR="008E6265" w:rsidRPr="00580BD4">
        <w:rPr>
          <w:rFonts w:ascii="Arial" w:eastAsia="Calibri" w:hAnsi="Arial" w:cs="Arial"/>
          <w:lang w:val="en-US"/>
        </w:rPr>
        <w:t>6</w:t>
      </w:r>
      <w:r w:rsidR="00B429A4" w:rsidRPr="00580BD4">
        <w:rPr>
          <w:rFonts w:ascii="Arial" w:eastAsia="Calibri" w:hAnsi="Arial" w:cs="Arial"/>
          <w:lang w:val="en-US"/>
        </w:rPr>
        <w:t>: 9-12)</w:t>
      </w:r>
      <w:r w:rsidR="00E71BFF" w:rsidRPr="00580BD4">
        <w:rPr>
          <w:rFonts w:ascii="Arial" w:eastAsia="Calibri" w:hAnsi="Arial" w:cs="Arial"/>
          <w:lang w:val="en-US"/>
        </w:rPr>
        <w:t>. F</w:t>
      </w:r>
      <w:r w:rsidRPr="00580BD4">
        <w:rPr>
          <w:rFonts w:ascii="Arial" w:eastAsia="Calibri" w:hAnsi="Arial" w:cs="Arial"/>
          <w:lang w:val="en-US"/>
        </w:rPr>
        <w:t xml:space="preserve">irst, </w:t>
      </w:r>
      <w:r w:rsidR="0097244C" w:rsidRPr="00580BD4">
        <w:rPr>
          <w:rFonts w:ascii="Arial" w:eastAsia="Calibri" w:hAnsi="Arial" w:cs="Arial"/>
          <w:lang w:val="en-US"/>
        </w:rPr>
        <w:t xml:space="preserve">the </w:t>
      </w:r>
      <w:r w:rsidR="00111E73" w:rsidRPr="00580BD4">
        <w:rPr>
          <w:rFonts w:ascii="Arial" w:eastAsia="Calibri" w:hAnsi="Arial" w:cs="Arial"/>
          <w:lang w:val="en-US"/>
        </w:rPr>
        <w:t xml:space="preserve">unique </w:t>
      </w:r>
      <w:r w:rsidR="0097244C" w:rsidRPr="00580BD4">
        <w:rPr>
          <w:rFonts w:ascii="Arial" w:eastAsia="Calibri" w:hAnsi="Arial" w:cs="Arial"/>
          <w:lang w:val="en-US"/>
        </w:rPr>
        <w:t xml:space="preserve">U.S.-Russian relationship </w:t>
      </w:r>
      <w:r w:rsidRPr="00580BD4">
        <w:rPr>
          <w:rFonts w:ascii="Arial" w:eastAsia="Calibri" w:hAnsi="Arial" w:cs="Arial"/>
          <w:lang w:val="en-US"/>
        </w:rPr>
        <w:t xml:space="preserve">is bound up with mutually assured destruction, the consequence of which is permanent nuclear rivalry. Second, economic interdependence between U.S. and Russia is far less significant than </w:t>
      </w:r>
      <w:r w:rsidRPr="00580BD4">
        <w:rPr>
          <w:rFonts w:ascii="Arial" w:eastAsia="Calibri" w:hAnsi="Arial" w:cs="Arial"/>
          <w:lang w:val="en-US"/>
        </w:rPr>
        <w:lastRenderedPageBreak/>
        <w:t xml:space="preserve">other bilateral relations, and the sanctions imposed on Russia further restrict economic cooperation and exchanges with the country. Third and finally, since the post-Soviet space is among the most challenging problems for U.S. foreign policy, U.S.-Russian relations are characterized by </w:t>
      </w:r>
      <w:r w:rsidR="00993CC2" w:rsidRPr="00580BD4">
        <w:rPr>
          <w:rFonts w:ascii="Arial" w:eastAsia="Calibri" w:hAnsi="Arial" w:cs="Arial"/>
          <w:lang w:val="en-US"/>
        </w:rPr>
        <w:t>geopolitical competition</w:t>
      </w:r>
      <w:r w:rsidR="0083500A" w:rsidRPr="00580BD4">
        <w:rPr>
          <w:rFonts w:ascii="Arial" w:eastAsia="Calibri" w:hAnsi="Arial" w:cs="Arial"/>
          <w:lang w:val="en-US"/>
        </w:rPr>
        <w:t>.</w:t>
      </w:r>
      <w:r w:rsidR="002F0E22" w:rsidRPr="00580BD4">
        <w:rPr>
          <w:rFonts w:ascii="Arial" w:eastAsia="Calibri" w:hAnsi="Arial" w:cs="Arial"/>
          <w:lang w:val="en-US"/>
        </w:rPr>
        <w:t xml:space="preserve"> </w:t>
      </w:r>
    </w:p>
    <w:p w:rsidR="00286070" w:rsidRPr="00580BD4" w:rsidRDefault="00E70B97" w:rsidP="002F0E22">
      <w:pPr>
        <w:spacing w:after="120" w:line="480" w:lineRule="auto"/>
        <w:ind w:firstLine="567"/>
        <w:rPr>
          <w:rFonts w:ascii="Arial" w:eastAsia="Calibri" w:hAnsi="Arial" w:cs="Arial"/>
          <w:lang w:val="en-US"/>
        </w:rPr>
      </w:pPr>
      <w:r w:rsidRPr="00580BD4">
        <w:rPr>
          <w:rFonts w:ascii="Arial" w:eastAsia="Calibri" w:hAnsi="Arial" w:cs="Arial"/>
          <w:lang w:val="en-US"/>
        </w:rPr>
        <w:t>These three elements of structural path dependency with respect to a former enemy are also reflected in the domestic politics of Washington’s Russia pol</w:t>
      </w:r>
      <w:r w:rsidR="00286070" w:rsidRPr="00580BD4">
        <w:rPr>
          <w:rFonts w:ascii="Arial" w:eastAsia="Calibri" w:hAnsi="Arial" w:cs="Arial"/>
          <w:lang w:val="en-US"/>
        </w:rPr>
        <w:t>icy (Stent 2014). In the quarter century since the implosion of the former Soviet Union, interaction between the U.S and the Russian Federation has followed a familiar cycle, namely “presidents enter office believing that relations are adrift, so they seek to renew ties and enhance cooperation. But over time tensions rise, engagement ebbs, and critics declare that the initial approach was naïve” (Chollet 2016: 161). Neither President Bill Clinton nor President George W. Bush was able to escape this cycle; Obama’s experience followed the same rhythm.</w:t>
      </w:r>
    </w:p>
    <w:p w:rsidR="00E70B97" w:rsidRPr="00580BD4" w:rsidRDefault="00E70B97" w:rsidP="00573775">
      <w:pPr>
        <w:spacing w:after="120" w:line="480" w:lineRule="auto"/>
        <w:ind w:firstLine="567"/>
        <w:rPr>
          <w:rFonts w:ascii="Arial" w:eastAsia="Calibri" w:hAnsi="Arial" w:cs="Arial"/>
          <w:lang w:val="en-US"/>
        </w:rPr>
      </w:pPr>
      <w:r w:rsidRPr="00580BD4">
        <w:rPr>
          <w:rFonts w:ascii="Arial" w:eastAsia="Calibri" w:hAnsi="Arial" w:cs="Arial"/>
          <w:lang w:val="en-US"/>
        </w:rPr>
        <w:t xml:space="preserve">Against this backdrop, </w:t>
      </w:r>
      <w:r w:rsidR="00993CC2" w:rsidRPr="00580BD4">
        <w:rPr>
          <w:rFonts w:ascii="Arial" w:eastAsia="Calibri" w:hAnsi="Arial" w:cs="Arial"/>
          <w:lang w:val="en-US"/>
        </w:rPr>
        <w:t>the Obama administration made no secret of its frustration with Russia (Chollet 201</w:t>
      </w:r>
      <w:r w:rsidR="00D649A5" w:rsidRPr="00580BD4">
        <w:rPr>
          <w:rFonts w:ascii="Arial" w:eastAsia="Calibri" w:hAnsi="Arial" w:cs="Arial"/>
          <w:lang w:val="en-US"/>
        </w:rPr>
        <w:t>6</w:t>
      </w:r>
      <w:r w:rsidR="00993CC2" w:rsidRPr="00580BD4">
        <w:rPr>
          <w:rFonts w:ascii="Arial" w:eastAsia="Calibri" w:hAnsi="Arial" w:cs="Arial"/>
          <w:lang w:val="en-US"/>
        </w:rPr>
        <w:t xml:space="preserve">: 64-66). </w:t>
      </w:r>
      <w:r w:rsidRPr="00580BD4">
        <w:rPr>
          <w:rFonts w:ascii="Arial" w:eastAsia="Calibri" w:hAnsi="Arial" w:cs="Arial"/>
          <w:lang w:val="en-US"/>
        </w:rPr>
        <w:t>When it comes to the Ukraine crisis, ev</w:t>
      </w:r>
      <w:r w:rsidR="00286070" w:rsidRPr="00580BD4">
        <w:rPr>
          <w:rFonts w:ascii="Arial" w:eastAsia="Calibri" w:hAnsi="Arial" w:cs="Arial"/>
          <w:lang w:val="en-US"/>
        </w:rPr>
        <w:t xml:space="preserve">en after the first </w:t>
      </w:r>
      <w:r w:rsidR="00B67BFA">
        <w:rPr>
          <w:rFonts w:ascii="Arial" w:eastAsia="Calibri" w:hAnsi="Arial" w:cs="Arial"/>
          <w:lang w:val="en-US"/>
        </w:rPr>
        <w:t>Executive Order</w:t>
      </w:r>
      <w:r w:rsidR="002D302A">
        <w:rPr>
          <w:rFonts w:ascii="Arial" w:eastAsia="Calibri" w:hAnsi="Arial" w:cs="Arial"/>
          <w:lang w:val="en-US"/>
        </w:rPr>
        <w:t xml:space="preserve"> </w:t>
      </w:r>
      <w:r w:rsidR="00F60D4E" w:rsidRPr="00580BD4">
        <w:rPr>
          <w:rFonts w:ascii="Arial" w:eastAsia="Calibri" w:hAnsi="Arial" w:cs="Arial"/>
          <w:lang w:val="en-US"/>
        </w:rPr>
        <w:t xml:space="preserve">13660 </w:t>
      </w:r>
      <w:r w:rsidRPr="00580BD4">
        <w:rPr>
          <w:rFonts w:ascii="Arial" w:eastAsia="Calibri" w:hAnsi="Arial" w:cs="Arial"/>
          <w:lang w:val="en-US"/>
        </w:rPr>
        <w:t xml:space="preserve">on March 6, 2014, it was </w:t>
      </w:r>
      <w:r w:rsidR="00111E73" w:rsidRPr="00580BD4">
        <w:rPr>
          <w:rFonts w:ascii="Arial" w:eastAsia="Calibri" w:hAnsi="Arial" w:cs="Arial"/>
          <w:lang w:val="en-US"/>
        </w:rPr>
        <w:t xml:space="preserve">by no means obviously </w:t>
      </w:r>
      <w:r w:rsidRPr="00580BD4">
        <w:rPr>
          <w:rFonts w:ascii="Arial" w:eastAsia="Calibri" w:hAnsi="Arial" w:cs="Arial"/>
          <w:lang w:val="en-US"/>
        </w:rPr>
        <w:t xml:space="preserve">that Washington would implement </w:t>
      </w:r>
      <w:r w:rsidR="00111E73" w:rsidRPr="00580BD4">
        <w:rPr>
          <w:rFonts w:ascii="Arial" w:eastAsia="Calibri" w:hAnsi="Arial" w:cs="Arial"/>
          <w:lang w:val="en-US"/>
        </w:rPr>
        <w:t>an</w:t>
      </w:r>
      <w:r w:rsidRPr="00580BD4">
        <w:rPr>
          <w:rFonts w:ascii="Arial" w:eastAsia="Calibri" w:hAnsi="Arial" w:cs="Arial"/>
          <w:lang w:val="en-US"/>
        </w:rPr>
        <w:t xml:space="preserve"> </w:t>
      </w:r>
      <w:r w:rsidR="00111E73" w:rsidRPr="00580BD4">
        <w:rPr>
          <w:rFonts w:ascii="Arial" w:eastAsia="Calibri" w:hAnsi="Arial" w:cs="Arial"/>
          <w:lang w:val="en-US"/>
        </w:rPr>
        <w:t xml:space="preserve">economic </w:t>
      </w:r>
      <w:r w:rsidRPr="00580BD4">
        <w:rPr>
          <w:rFonts w:ascii="Arial" w:eastAsia="Calibri" w:hAnsi="Arial" w:cs="Arial"/>
          <w:lang w:val="en-US"/>
        </w:rPr>
        <w:t>sanctions regime in response to Russian aggression towards Ukraine. In the wake of the violent protests in Kiev’s Maidan Square, the U.S. government initially imposed travel restrictions on members of the former Yanukovych government. Even in reaction to the occupation of Crimea by Russian soldiers without military insignia in mid-February 2014, Washington merely implemented diplomatic measures</w:t>
      </w:r>
      <w:r w:rsidR="006B14BB" w:rsidRPr="00580BD4">
        <w:rPr>
          <w:rFonts w:ascii="Arial" w:eastAsia="Calibri" w:hAnsi="Arial" w:cs="Arial"/>
          <w:lang w:val="en-US"/>
        </w:rPr>
        <w:t xml:space="preserve">, cancelling meetings with Russian leaders under the auspices of the U.S.-Russia Bilateral Presidential Commission. </w:t>
      </w:r>
      <w:r w:rsidRPr="00580BD4">
        <w:rPr>
          <w:rFonts w:ascii="Arial" w:eastAsia="Calibri" w:hAnsi="Arial" w:cs="Arial"/>
          <w:lang w:val="en-US"/>
        </w:rPr>
        <w:t xml:space="preserve">It was only in the wake of the Russian’s annexation of Crimea </w:t>
      </w:r>
      <w:r w:rsidR="00292D26">
        <w:rPr>
          <w:rFonts w:ascii="Arial" w:eastAsia="Calibri" w:hAnsi="Arial" w:cs="Arial"/>
          <w:lang w:val="en-US"/>
        </w:rPr>
        <w:t xml:space="preserve">at the end of the first stage </w:t>
      </w:r>
      <w:r w:rsidR="00490FC9" w:rsidRPr="00580BD4">
        <w:rPr>
          <w:rFonts w:ascii="Arial" w:eastAsia="Calibri" w:hAnsi="Arial" w:cs="Arial"/>
          <w:lang w:val="en-US"/>
        </w:rPr>
        <w:t>that a path dependency was created</w:t>
      </w:r>
      <w:r w:rsidRPr="00580BD4">
        <w:rPr>
          <w:rFonts w:ascii="Arial" w:eastAsia="Calibri" w:hAnsi="Arial" w:cs="Arial"/>
          <w:lang w:val="en-US"/>
        </w:rPr>
        <w:t>, which entails a narrowing of possible outcomes.</w:t>
      </w:r>
    </w:p>
    <w:p w:rsidR="00E70B97" w:rsidRPr="00580BD4" w:rsidRDefault="001A60BA" w:rsidP="00573775">
      <w:pPr>
        <w:spacing w:after="120" w:line="480" w:lineRule="auto"/>
        <w:ind w:firstLine="567"/>
        <w:rPr>
          <w:rFonts w:ascii="Arial" w:eastAsia="Calibri" w:hAnsi="Arial" w:cs="Arial"/>
          <w:lang w:val="en-US"/>
        </w:rPr>
      </w:pPr>
      <w:r>
        <w:rPr>
          <w:rFonts w:ascii="Arial" w:eastAsia="Calibri" w:hAnsi="Arial" w:cs="Arial"/>
          <w:i/>
          <w:lang w:val="en-US"/>
        </w:rPr>
        <w:t xml:space="preserve">The transition to second stage: </w:t>
      </w:r>
      <w:r w:rsidR="00E70B97" w:rsidRPr="00580BD4">
        <w:rPr>
          <w:rFonts w:ascii="Arial" w:eastAsia="Calibri" w:hAnsi="Arial" w:cs="Arial"/>
          <w:i/>
          <w:lang w:val="en-US"/>
        </w:rPr>
        <w:t xml:space="preserve">Russia’s annexation of Crimea as a </w:t>
      </w:r>
      <w:r w:rsidR="00052060" w:rsidRPr="00580BD4">
        <w:rPr>
          <w:rFonts w:ascii="Arial" w:eastAsia="Calibri" w:hAnsi="Arial" w:cs="Arial"/>
          <w:i/>
          <w:lang w:val="en-US"/>
        </w:rPr>
        <w:t>‘</w:t>
      </w:r>
      <w:r w:rsidR="00E70B97" w:rsidRPr="00580BD4">
        <w:rPr>
          <w:rFonts w:ascii="Arial" w:eastAsia="Calibri" w:hAnsi="Arial" w:cs="Arial"/>
          <w:i/>
          <w:lang w:val="en-US"/>
        </w:rPr>
        <w:t>critical juncture</w:t>
      </w:r>
      <w:r w:rsidR="00052060" w:rsidRPr="00580BD4">
        <w:rPr>
          <w:rFonts w:ascii="Arial" w:eastAsia="Calibri" w:hAnsi="Arial" w:cs="Arial"/>
          <w:i/>
          <w:lang w:val="en-US"/>
        </w:rPr>
        <w:t>’</w:t>
      </w:r>
    </w:p>
    <w:p w:rsidR="003C7A51" w:rsidRPr="00580BD4" w:rsidRDefault="00E70B97" w:rsidP="00B25A7C">
      <w:pPr>
        <w:spacing w:after="120" w:line="480" w:lineRule="auto"/>
        <w:rPr>
          <w:rFonts w:ascii="Arial" w:eastAsia="Calibri" w:hAnsi="Arial" w:cs="Arial"/>
          <w:lang w:val="en-US"/>
        </w:rPr>
      </w:pPr>
      <w:r w:rsidRPr="00580BD4">
        <w:rPr>
          <w:rFonts w:ascii="Arial" w:eastAsia="Calibri" w:hAnsi="Arial" w:cs="Arial"/>
          <w:lang w:val="en-US"/>
        </w:rPr>
        <w:lastRenderedPageBreak/>
        <w:t xml:space="preserve">Russia’s invasion of Ukraine, the </w:t>
      </w:r>
      <w:r w:rsidR="003C7A51" w:rsidRPr="00580BD4">
        <w:rPr>
          <w:rFonts w:ascii="Arial" w:eastAsia="Calibri" w:hAnsi="Arial" w:cs="Arial"/>
          <w:lang w:val="en-US"/>
        </w:rPr>
        <w:t xml:space="preserve">illicit </w:t>
      </w:r>
      <w:r w:rsidRPr="00580BD4">
        <w:rPr>
          <w:rFonts w:ascii="Arial" w:eastAsia="Calibri" w:hAnsi="Arial" w:cs="Arial"/>
          <w:lang w:val="en-US"/>
        </w:rPr>
        <w:t xml:space="preserve">referendum in Crimea on March 16 and the subsequent </w:t>
      </w:r>
      <w:r w:rsidR="00B73E19" w:rsidRPr="00580BD4">
        <w:rPr>
          <w:rFonts w:ascii="Arial" w:eastAsia="Calibri" w:hAnsi="Arial" w:cs="Arial"/>
          <w:lang w:val="en-US"/>
        </w:rPr>
        <w:t xml:space="preserve">incorporation of Crimea by the Russian Federation </w:t>
      </w:r>
      <w:r w:rsidRPr="00580BD4">
        <w:rPr>
          <w:rFonts w:ascii="Arial" w:eastAsia="Calibri" w:hAnsi="Arial" w:cs="Arial"/>
          <w:lang w:val="en-US"/>
        </w:rPr>
        <w:t xml:space="preserve">on March 18, 2014 drastically disrupting ties between Moscow and Washington. The overwhelming majority vote by Crimea in </w:t>
      </w:r>
      <w:r w:rsidR="00F60D4E" w:rsidRPr="00580BD4">
        <w:rPr>
          <w:rFonts w:ascii="Arial" w:eastAsia="Calibri" w:hAnsi="Arial" w:cs="Arial"/>
          <w:lang w:val="en-US"/>
        </w:rPr>
        <w:t>favor</w:t>
      </w:r>
      <w:r w:rsidRPr="00580BD4">
        <w:rPr>
          <w:rFonts w:ascii="Arial" w:eastAsia="Calibri" w:hAnsi="Arial" w:cs="Arial"/>
          <w:lang w:val="en-US"/>
        </w:rPr>
        <w:t xml:space="preserve"> of accession to Russia has not only brought the Ukrainian crisis to a </w:t>
      </w:r>
      <w:r w:rsidR="00052060" w:rsidRPr="00580BD4">
        <w:rPr>
          <w:rFonts w:ascii="Arial" w:eastAsia="Calibri" w:hAnsi="Arial" w:cs="Arial"/>
          <w:lang w:val="en-US"/>
        </w:rPr>
        <w:t>‘</w:t>
      </w:r>
      <w:r w:rsidRPr="00580BD4">
        <w:rPr>
          <w:rFonts w:ascii="Arial" w:eastAsia="Calibri" w:hAnsi="Arial" w:cs="Arial"/>
          <w:lang w:val="en-US"/>
        </w:rPr>
        <w:t>critical juncture</w:t>
      </w:r>
      <w:r w:rsidR="00052060" w:rsidRPr="00580BD4">
        <w:rPr>
          <w:rFonts w:ascii="Arial" w:eastAsia="Calibri" w:hAnsi="Arial" w:cs="Arial"/>
          <w:lang w:val="en-US"/>
        </w:rPr>
        <w:t>’</w:t>
      </w:r>
      <w:r w:rsidRPr="00580BD4">
        <w:rPr>
          <w:rFonts w:ascii="Arial" w:eastAsia="Calibri" w:hAnsi="Arial" w:cs="Arial"/>
          <w:lang w:val="en-US"/>
        </w:rPr>
        <w:t xml:space="preserve">. It also indicates the beginning of a self-reinforcing process </w:t>
      </w:r>
      <w:r w:rsidR="00292D26">
        <w:rPr>
          <w:rFonts w:ascii="Arial" w:eastAsia="Calibri" w:hAnsi="Arial" w:cs="Arial"/>
          <w:lang w:val="en-US"/>
        </w:rPr>
        <w:t xml:space="preserve">at the second stage </w:t>
      </w:r>
      <w:r w:rsidRPr="00580BD4">
        <w:rPr>
          <w:rFonts w:ascii="Arial" w:eastAsia="Calibri" w:hAnsi="Arial" w:cs="Arial"/>
          <w:lang w:val="en-US"/>
        </w:rPr>
        <w:t xml:space="preserve">of path dependency. </w:t>
      </w:r>
    </w:p>
    <w:p w:rsidR="00B25A7C" w:rsidRPr="00580BD4" w:rsidRDefault="00E70B97" w:rsidP="003C7A51">
      <w:pPr>
        <w:spacing w:after="120" w:line="480" w:lineRule="auto"/>
        <w:ind w:firstLine="567"/>
        <w:rPr>
          <w:rFonts w:ascii="Arial" w:eastAsia="Calibri" w:hAnsi="Arial" w:cs="Arial"/>
          <w:lang w:val="en-US"/>
        </w:rPr>
      </w:pPr>
      <w:r w:rsidRPr="00580BD4">
        <w:rPr>
          <w:rFonts w:ascii="Arial" w:eastAsia="Calibri" w:hAnsi="Arial" w:cs="Arial"/>
          <w:lang w:val="en-US"/>
        </w:rPr>
        <w:t>That a path was evolving becomes apparent if we consider Obama’s strategic approach to the Ukraine crisis</w:t>
      </w:r>
      <w:r w:rsidR="00754EF9" w:rsidRPr="00580BD4">
        <w:rPr>
          <w:rFonts w:ascii="Arial" w:eastAsia="Calibri" w:hAnsi="Arial" w:cs="Arial"/>
          <w:lang w:val="en-US"/>
        </w:rPr>
        <w:t xml:space="preserve"> (Chollet 2016: 16</w:t>
      </w:r>
      <w:r w:rsidR="006B14BB" w:rsidRPr="00580BD4">
        <w:rPr>
          <w:rFonts w:ascii="Arial" w:eastAsia="Calibri" w:hAnsi="Arial" w:cs="Arial"/>
          <w:lang w:val="en-US"/>
        </w:rPr>
        <w:t>4-171</w:t>
      </w:r>
      <w:r w:rsidR="00754EF9" w:rsidRPr="00580BD4">
        <w:rPr>
          <w:rFonts w:ascii="Arial" w:eastAsia="Calibri" w:hAnsi="Arial" w:cs="Arial"/>
          <w:lang w:val="en-US"/>
        </w:rPr>
        <w:t>).</w:t>
      </w:r>
      <w:r w:rsidRPr="00580BD4">
        <w:rPr>
          <w:rFonts w:ascii="Arial" w:eastAsia="Calibri" w:hAnsi="Arial" w:cs="Arial"/>
          <w:lang w:val="en-US"/>
        </w:rPr>
        <w:t xml:space="preserve"> </w:t>
      </w:r>
      <w:r w:rsidR="00111E73" w:rsidRPr="00580BD4">
        <w:rPr>
          <w:rFonts w:ascii="Arial" w:eastAsia="Calibri" w:hAnsi="Arial" w:cs="Arial"/>
          <w:lang w:val="en-US"/>
        </w:rPr>
        <w:t>In</w:t>
      </w:r>
      <w:r w:rsidRPr="00580BD4">
        <w:rPr>
          <w:rFonts w:ascii="Arial" w:eastAsia="Calibri" w:hAnsi="Arial" w:cs="Arial"/>
          <w:lang w:val="en-US"/>
        </w:rPr>
        <w:t xml:space="preserve"> light of the </w:t>
      </w:r>
      <w:r w:rsidR="003C7A51" w:rsidRPr="00580BD4">
        <w:rPr>
          <w:rFonts w:ascii="Arial" w:eastAsia="Calibri" w:hAnsi="Arial" w:cs="Arial"/>
          <w:lang w:val="en-US"/>
        </w:rPr>
        <w:t>‘</w:t>
      </w:r>
      <w:r w:rsidRPr="00580BD4">
        <w:rPr>
          <w:rFonts w:ascii="Arial" w:eastAsia="Calibri" w:hAnsi="Arial" w:cs="Arial"/>
          <w:lang w:val="en-US"/>
        </w:rPr>
        <w:t>national emergency</w:t>
      </w:r>
      <w:r w:rsidR="003C7A51" w:rsidRPr="00580BD4">
        <w:rPr>
          <w:rFonts w:ascii="Arial" w:eastAsia="Calibri" w:hAnsi="Arial" w:cs="Arial"/>
          <w:lang w:val="en-US"/>
        </w:rPr>
        <w:t>’</w:t>
      </w:r>
      <w:r w:rsidR="002D302A">
        <w:rPr>
          <w:rFonts w:ascii="Arial" w:eastAsia="Calibri" w:hAnsi="Arial" w:cs="Arial"/>
          <w:lang w:val="en-US"/>
        </w:rPr>
        <w:t xml:space="preserve"> declared in the </w:t>
      </w:r>
      <w:r w:rsidR="00B67BFA">
        <w:rPr>
          <w:rFonts w:ascii="Arial" w:eastAsia="Calibri" w:hAnsi="Arial" w:cs="Arial"/>
          <w:lang w:val="en-US"/>
        </w:rPr>
        <w:t xml:space="preserve">first </w:t>
      </w:r>
      <w:r w:rsidR="00B67BFA" w:rsidRPr="00B67BFA">
        <w:rPr>
          <w:rFonts w:ascii="Arial" w:eastAsia="Calibri" w:hAnsi="Arial" w:cs="Arial"/>
          <w:lang w:val="en-US"/>
        </w:rPr>
        <w:t>Executive Order</w:t>
      </w:r>
      <w:r w:rsidR="00B67BFA">
        <w:rPr>
          <w:rFonts w:ascii="Arial" w:eastAsia="Calibri" w:hAnsi="Arial" w:cs="Arial"/>
          <w:lang w:val="en-US"/>
        </w:rPr>
        <w:t>,</w:t>
      </w:r>
      <w:r w:rsidR="002D302A">
        <w:rPr>
          <w:rFonts w:ascii="Arial" w:eastAsia="Calibri" w:hAnsi="Arial" w:cs="Arial"/>
          <w:lang w:val="en-US"/>
        </w:rPr>
        <w:t xml:space="preserve"> </w:t>
      </w:r>
      <w:r w:rsidRPr="00580BD4">
        <w:rPr>
          <w:rFonts w:ascii="Arial" w:eastAsia="Calibri" w:hAnsi="Arial" w:cs="Arial"/>
          <w:lang w:val="en-US"/>
        </w:rPr>
        <w:t xml:space="preserve">the Obama administration </w:t>
      </w:r>
      <w:r w:rsidR="00CE33B3" w:rsidRPr="00580BD4">
        <w:rPr>
          <w:rFonts w:ascii="Arial" w:eastAsia="Calibri" w:hAnsi="Arial" w:cs="Arial"/>
          <w:lang w:val="en-US"/>
        </w:rPr>
        <w:t xml:space="preserve">announced </w:t>
      </w:r>
      <w:r w:rsidR="003C7A51" w:rsidRPr="00580BD4">
        <w:rPr>
          <w:rFonts w:ascii="Arial" w:eastAsia="Calibri" w:hAnsi="Arial" w:cs="Arial"/>
          <w:lang w:val="en-US"/>
        </w:rPr>
        <w:t xml:space="preserve">on March 17 following the illicit referendum in Crimea and on March 20 following the formal annexation of Crimea </w:t>
      </w:r>
      <w:r w:rsidR="00CE33B3" w:rsidRPr="00580BD4">
        <w:rPr>
          <w:rFonts w:ascii="Arial" w:eastAsia="Calibri" w:hAnsi="Arial" w:cs="Arial"/>
          <w:lang w:val="en-US"/>
        </w:rPr>
        <w:t xml:space="preserve">two more </w:t>
      </w:r>
      <w:r w:rsidR="002D302A">
        <w:rPr>
          <w:rFonts w:ascii="Arial" w:eastAsia="Calibri" w:hAnsi="Arial" w:cs="Arial"/>
          <w:lang w:val="en-US"/>
        </w:rPr>
        <w:t>E</w:t>
      </w:r>
      <w:r w:rsidR="00CE33B3" w:rsidRPr="00580BD4">
        <w:rPr>
          <w:rFonts w:ascii="Arial" w:eastAsia="Calibri" w:hAnsi="Arial" w:cs="Arial"/>
          <w:lang w:val="en-US"/>
        </w:rPr>
        <w:t xml:space="preserve">xecutive </w:t>
      </w:r>
      <w:r w:rsidR="002D302A">
        <w:rPr>
          <w:rFonts w:ascii="Arial" w:eastAsia="Calibri" w:hAnsi="Arial" w:cs="Arial"/>
          <w:lang w:val="en-US"/>
        </w:rPr>
        <w:t>O</w:t>
      </w:r>
      <w:r w:rsidR="00CE33B3" w:rsidRPr="00580BD4">
        <w:rPr>
          <w:rFonts w:ascii="Arial" w:eastAsia="Calibri" w:hAnsi="Arial" w:cs="Arial"/>
          <w:lang w:val="en-US"/>
        </w:rPr>
        <w:t>rders</w:t>
      </w:r>
      <w:r w:rsidR="003C7A51" w:rsidRPr="00580BD4">
        <w:rPr>
          <w:rFonts w:ascii="Arial" w:eastAsia="Calibri" w:hAnsi="Arial" w:cs="Arial"/>
          <w:lang w:val="en-US"/>
        </w:rPr>
        <w:t xml:space="preserve"> (13661 and 13662)</w:t>
      </w:r>
      <w:r w:rsidR="00CE33B3" w:rsidRPr="00580BD4">
        <w:rPr>
          <w:rFonts w:ascii="Arial" w:eastAsia="Calibri" w:hAnsi="Arial" w:cs="Arial"/>
          <w:lang w:val="en-US"/>
        </w:rPr>
        <w:t xml:space="preserve">, which gradually expanded the range of targets of the U.S. sanctions regime </w:t>
      </w:r>
      <w:r w:rsidR="00344F5B" w:rsidRPr="00580BD4">
        <w:rPr>
          <w:rFonts w:ascii="Arial" w:eastAsia="Calibri" w:hAnsi="Arial" w:cs="Arial"/>
          <w:lang w:val="en-US"/>
        </w:rPr>
        <w:t xml:space="preserve">(U.S. Department of the Treasury 2016). </w:t>
      </w:r>
      <w:r w:rsidRPr="00580BD4">
        <w:rPr>
          <w:rFonts w:ascii="Arial" w:eastAsia="Calibri" w:hAnsi="Arial" w:cs="Arial"/>
          <w:lang w:val="en-US"/>
        </w:rPr>
        <w:t>At the same time, however, President Obama wanted to avoid confrontation with Russia since Washington has n</w:t>
      </w:r>
      <w:r w:rsidR="00490FC9" w:rsidRPr="00580BD4">
        <w:rPr>
          <w:rFonts w:ascii="Arial" w:eastAsia="Calibri" w:hAnsi="Arial" w:cs="Arial"/>
          <w:lang w:val="en-US"/>
        </w:rPr>
        <w:t xml:space="preserve">o ‘vital interests’ in Ukraine </w:t>
      </w:r>
      <w:r w:rsidRPr="00580BD4">
        <w:rPr>
          <w:rFonts w:ascii="Arial" w:eastAsia="Calibri" w:hAnsi="Arial" w:cs="Arial"/>
          <w:lang w:val="en-US"/>
        </w:rPr>
        <w:t xml:space="preserve">(Obama 2016). This might be one reason why the Obama administration opted to impose targeted sanctions instead of opting for a strategy of deterrence. </w:t>
      </w:r>
      <w:r w:rsidR="00B25A7C" w:rsidRPr="00580BD4">
        <w:rPr>
          <w:rFonts w:ascii="Arial" w:eastAsia="Calibri" w:hAnsi="Arial" w:cs="Arial"/>
          <w:lang w:val="en-US"/>
        </w:rPr>
        <w:t>Although the Obama administration supported the government in Kiev both politically and economically it has held off supplying lethal defensive weapons as demanded by Ukraine’s interim government and unanimously approved by the U.S. Congress to stop Russian aggression (Rudolf 201</w:t>
      </w:r>
      <w:r w:rsidR="008E6265" w:rsidRPr="00580BD4">
        <w:rPr>
          <w:rFonts w:ascii="Arial" w:eastAsia="Calibri" w:hAnsi="Arial" w:cs="Arial"/>
          <w:lang w:val="en-US"/>
        </w:rPr>
        <w:t>6</w:t>
      </w:r>
      <w:r w:rsidR="00B25A7C" w:rsidRPr="00580BD4">
        <w:rPr>
          <w:rFonts w:ascii="Arial" w:eastAsia="Calibri" w:hAnsi="Arial" w:cs="Arial"/>
          <w:lang w:val="en-US"/>
        </w:rPr>
        <w:t xml:space="preserve">: 19). </w:t>
      </w:r>
    </w:p>
    <w:p w:rsidR="00E70B97" w:rsidRPr="00580BD4" w:rsidRDefault="00E70B97" w:rsidP="00F17319">
      <w:pPr>
        <w:spacing w:after="120" w:line="480" w:lineRule="auto"/>
        <w:ind w:firstLine="567"/>
        <w:rPr>
          <w:rFonts w:ascii="Arial" w:eastAsia="Calibri" w:hAnsi="Arial" w:cs="Arial"/>
          <w:lang w:val="en-US"/>
        </w:rPr>
      </w:pPr>
      <w:r w:rsidRPr="00580BD4">
        <w:rPr>
          <w:rFonts w:ascii="Arial" w:eastAsia="Calibri" w:hAnsi="Arial" w:cs="Arial"/>
          <w:lang w:val="en-US"/>
        </w:rPr>
        <w:t xml:space="preserve">From a historical institutionalist perspective it is important to note that the U.S. imposed </w:t>
      </w:r>
      <w:r w:rsidR="00F17319" w:rsidRPr="00580BD4">
        <w:rPr>
          <w:rFonts w:ascii="Arial" w:eastAsia="Calibri" w:hAnsi="Arial" w:cs="Arial"/>
          <w:lang w:val="en-US"/>
        </w:rPr>
        <w:t xml:space="preserve">far-reaching sanctions </w:t>
      </w:r>
      <w:r w:rsidRPr="00580BD4">
        <w:rPr>
          <w:rFonts w:ascii="Arial" w:eastAsia="Calibri" w:hAnsi="Arial" w:cs="Arial"/>
          <w:lang w:val="en-US"/>
        </w:rPr>
        <w:t xml:space="preserve">on Russia in </w:t>
      </w:r>
      <w:r w:rsidR="00F17319" w:rsidRPr="00580BD4">
        <w:rPr>
          <w:rFonts w:ascii="Arial" w:eastAsia="Calibri" w:hAnsi="Arial" w:cs="Arial"/>
          <w:lang w:val="en-US"/>
        </w:rPr>
        <w:t xml:space="preserve">close coordination with the EU: </w:t>
      </w:r>
      <w:r w:rsidRPr="00580BD4">
        <w:rPr>
          <w:rFonts w:ascii="Arial" w:eastAsia="Calibri" w:hAnsi="Arial" w:cs="Arial"/>
          <w:lang w:val="en-US"/>
        </w:rPr>
        <w:t xml:space="preserve">‘coordination effects’ are considered an important self-reinforcing mechanism that contributes to the development of path dependence. Normative paths are linked to the norm-based logic of appropriateness, which means that the </w:t>
      </w:r>
      <w:r w:rsidR="00F17319" w:rsidRPr="00580BD4">
        <w:rPr>
          <w:rFonts w:ascii="Arial" w:eastAsia="Calibri" w:hAnsi="Arial" w:cs="Arial"/>
          <w:lang w:val="en-US"/>
        </w:rPr>
        <w:t xml:space="preserve">U.S. </w:t>
      </w:r>
      <w:r w:rsidRPr="00580BD4">
        <w:rPr>
          <w:rFonts w:ascii="Arial" w:eastAsia="Calibri" w:hAnsi="Arial" w:cs="Arial"/>
          <w:lang w:val="en-US"/>
        </w:rPr>
        <w:t xml:space="preserve">sanctions imposed on Russia are primarily guided by rules and norms rather than by material interests or expectations. To justify the imposition of sanctions, Obama framed Russia’s action in the Ukraine as a violation of core international norms, especially the non-use of force and the principle of territorial integrity, which is embodied in </w:t>
      </w:r>
      <w:r w:rsidRPr="00580BD4">
        <w:rPr>
          <w:rFonts w:ascii="Arial" w:eastAsia="Calibri" w:hAnsi="Arial" w:cs="Arial"/>
          <w:lang w:val="en-US"/>
        </w:rPr>
        <w:lastRenderedPageBreak/>
        <w:t>Article 2(4) of the UN Charter</w:t>
      </w:r>
      <w:r w:rsidR="00020003" w:rsidRPr="00580BD4">
        <w:rPr>
          <w:rFonts w:ascii="Arial" w:eastAsia="Calibri" w:hAnsi="Arial" w:cs="Arial"/>
          <w:lang w:val="en-US"/>
        </w:rPr>
        <w:t xml:space="preserve">. </w:t>
      </w:r>
      <w:r w:rsidRPr="00580BD4">
        <w:rPr>
          <w:rFonts w:ascii="Arial" w:eastAsia="Calibri" w:hAnsi="Arial" w:cs="Arial"/>
          <w:lang w:val="en-US"/>
        </w:rPr>
        <w:t xml:space="preserve">At the same time, Russia was portrayed as an outcast within the international community. </w:t>
      </w:r>
      <w:r w:rsidR="00020003" w:rsidRPr="00580BD4">
        <w:rPr>
          <w:rFonts w:ascii="Arial" w:eastAsia="Calibri" w:hAnsi="Arial" w:cs="Arial"/>
          <w:lang w:val="en-US"/>
        </w:rPr>
        <w:t>A</w:t>
      </w:r>
      <w:r w:rsidRPr="00580BD4">
        <w:rPr>
          <w:rFonts w:ascii="Arial" w:eastAsia="Calibri" w:hAnsi="Arial" w:cs="Arial"/>
          <w:lang w:val="en-US"/>
        </w:rPr>
        <w:t xml:space="preserve">s a signatory to the 1994 Budapest Memorandum, the U.S. was unequivocally committed to </w:t>
      </w:r>
      <w:r w:rsidR="00020003" w:rsidRPr="00580BD4">
        <w:rPr>
          <w:rFonts w:ascii="Arial" w:eastAsia="Calibri" w:hAnsi="Arial" w:cs="Arial"/>
          <w:lang w:val="en-US"/>
        </w:rPr>
        <w:t>Ukrainian territorial integrity (Böller and Werle 2016: 330).</w:t>
      </w:r>
    </w:p>
    <w:p w:rsidR="00E70B97" w:rsidRPr="00580BD4" w:rsidRDefault="00E70B97" w:rsidP="00573775">
      <w:pPr>
        <w:spacing w:after="120" w:line="480" w:lineRule="auto"/>
        <w:ind w:firstLine="567"/>
        <w:rPr>
          <w:rFonts w:ascii="Arial" w:eastAsia="Calibri" w:hAnsi="Arial" w:cs="Arial"/>
          <w:lang w:val="en-US"/>
        </w:rPr>
      </w:pPr>
      <w:r w:rsidRPr="00580BD4">
        <w:rPr>
          <w:rFonts w:ascii="Arial" w:eastAsia="Calibri" w:hAnsi="Arial" w:cs="Arial"/>
          <w:lang w:val="en-US"/>
        </w:rPr>
        <w:t>Due t</w:t>
      </w:r>
      <w:r w:rsidR="00190EFB" w:rsidRPr="00580BD4">
        <w:rPr>
          <w:rFonts w:ascii="Arial" w:eastAsia="Calibri" w:hAnsi="Arial" w:cs="Arial"/>
          <w:lang w:val="en-US"/>
        </w:rPr>
        <w:t>o the low costs of the sanction</w:t>
      </w:r>
      <w:r w:rsidR="00C20F4A" w:rsidRPr="00580BD4">
        <w:rPr>
          <w:rFonts w:ascii="Arial" w:eastAsia="Calibri" w:hAnsi="Arial" w:cs="Arial"/>
          <w:lang w:val="en-US"/>
        </w:rPr>
        <w:t>s</w:t>
      </w:r>
      <w:r w:rsidRPr="00580BD4">
        <w:rPr>
          <w:rFonts w:ascii="Arial" w:eastAsia="Calibri" w:hAnsi="Arial" w:cs="Arial"/>
          <w:lang w:val="en-US"/>
        </w:rPr>
        <w:t xml:space="preserve"> regime imposed on Russia</w:t>
      </w:r>
      <w:r w:rsidR="00F17319" w:rsidRPr="00580BD4">
        <w:rPr>
          <w:rFonts w:ascii="Arial" w:eastAsia="Calibri" w:hAnsi="Arial" w:cs="Arial"/>
          <w:lang w:val="en-US"/>
        </w:rPr>
        <w:t xml:space="preserve"> – the U</w:t>
      </w:r>
      <w:r w:rsidR="00E91607" w:rsidRPr="00580BD4">
        <w:rPr>
          <w:rFonts w:ascii="Arial" w:eastAsia="Calibri" w:hAnsi="Arial" w:cs="Arial"/>
          <w:lang w:val="en-US"/>
        </w:rPr>
        <w:t>.</w:t>
      </w:r>
      <w:r w:rsidR="00F17319" w:rsidRPr="00580BD4">
        <w:rPr>
          <w:rFonts w:ascii="Arial" w:eastAsia="Calibri" w:hAnsi="Arial" w:cs="Arial"/>
          <w:lang w:val="en-US"/>
        </w:rPr>
        <w:t>S</w:t>
      </w:r>
      <w:r w:rsidR="00E91607" w:rsidRPr="00580BD4">
        <w:rPr>
          <w:rFonts w:ascii="Arial" w:eastAsia="Calibri" w:hAnsi="Arial" w:cs="Arial"/>
          <w:lang w:val="en-US"/>
        </w:rPr>
        <w:t>.</w:t>
      </w:r>
      <w:r w:rsidR="00F17319" w:rsidRPr="00580BD4">
        <w:rPr>
          <w:rFonts w:ascii="Arial" w:eastAsia="Calibri" w:hAnsi="Arial" w:cs="Arial"/>
          <w:lang w:val="en-US"/>
        </w:rPr>
        <w:t xml:space="preserve">-Russian economic relations are hardly </w:t>
      </w:r>
      <w:r w:rsidR="00E91607" w:rsidRPr="00580BD4">
        <w:rPr>
          <w:rFonts w:ascii="Arial" w:eastAsia="Calibri" w:hAnsi="Arial" w:cs="Arial"/>
          <w:lang w:val="en-US"/>
        </w:rPr>
        <w:t xml:space="preserve">important </w:t>
      </w:r>
      <w:r w:rsidR="00F17319" w:rsidRPr="00580BD4">
        <w:rPr>
          <w:rFonts w:ascii="Arial" w:eastAsia="Calibri" w:hAnsi="Arial" w:cs="Arial"/>
          <w:lang w:val="en-US"/>
        </w:rPr>
        <w:t xml:space="preserve">enough to produce </w:t>
      </w:r>
      <w:r w:rsidR="00E91607" w:rsidRPr="00580BD4">
        <w:rPr>
          <w:rFonts w:ascii="Arial" w:eastAsia="Calibri" w:hAnsi="Arial" w:cs="Arial"/>
          <w:lang w:val="en-US"/>
        </w:rPr>
        <w:t xml:space="preserve">negative externalities for the U.S. economy, Washington </w:t>
      </w:r>
      <w:r w:rsidRPr="00580BD4">
        <w:rPr>
          <w:rFonts w:ascii="Arial" w:eastAsia="Calibri" w:hAnsi="Arial" w:cs="Arial"/>
          <w:lang w:val="en-US"/>
        </w:rPr>
        <w:t xml:space="preserve">accepted new sanctions as an appropriate </w:t>
      </w:r>
      <w:r w:rsidR="00B67BFA">
        <w:rPr>
          <w:rFonts w:ascii="Arial" w:eastAsia="Calibri" w:hAnsi="Arial" w:cs="Arial"/>
          <w:lang w:val="en-US"/>
        </w:rPr>
        <w:t xml:space="preserve">and legitimate </w:t>
      </w:r>
      <w:r w:rsidRPr="00580BD4">
        <w:rPr>
          <w:rFonts w:ascii="Arial" w:eastAsia="Calibri" w:hAnsi="Arial" w:cs="Arial"/>
          <w:lang w:val="en-US"/>
        </w:rPr>
        <w:t xml:space="preserve">reaction to Moscow’s violations in the Ukraine crisis, especially in light of Russian backing for armed separatists in </w:t>
      </w:r>
      <w:r w:rsidR="00514833">
        <w:rPr>
          <w:rFonts w:ascii="Arial" w:eastAsia="Calibri" w:hAnsi="Arial" w:cs="Arial"/>
          <w:lang w:val="en-US"/>
        </w:rPr>
        <w:t>E</w:t>
      </w:r>
      <w:r w:rsidRPr="00580BD4">
        <w:rPr>
          <w:rFonts w:ascii="Arial" w:eastAsia="Calibri" w:hAnsi="Arial" w:cs="Arial"/>
          <w:lang w:val="en-US"/>
        </w:rPr>
        <w:t>astern Ukraine. What is more, the normative path of the U.S. sanctions policy with respect to Russia has develop</w:t>
      </w:r>
      <w:r w:rsidR="00E91607" w:rsidRPr="00580BD4">
        <w:rPr>
          <w:rFonts w:ascii="Arial" w:eastAsia="Calibri" w:hAnsi="Arial" w:cs="Arial"/>
          <w:lang w:val="en-US"/>
        </w:rPr>
        <w:t>ed increasing path inefficiency</w:t>
      </w:r>
      <w:r w:rsidRPr="00580BD4">
        <w:rPr>
          <w:rFonts w:ascii="Arial" w:eastAsia="Calibri" w:hAnsi="Arial" w:cs="Arial"/>
          <w:lang w:val="en-US"/>
        </w:rPr>
        <w:t xml:space="preserve">. As long as the sanctions regime was limited, the ambivalent target of early choices might be reconciled. But in a continuous self-reinforcing process, in which sanctions were increasingly institutionalized and internalized in response to Russian </w:t>
      </w:r>
      <w:r w:rsidR="007F2407" w:rsidRPr="00580BD4">
        <w:rPr>
          <w:rFonts w:ascii="Arial" w:eastAsia="Calibri" w:hAnsi="Arial" w:cs="Arial"/>
          <w:lang w:val="en-US"/>
        </w:rPr>
        <w:t>misbehavior</w:t>
      </w:r>
      <w:r w:rsidRPr="00580BD4">
        <w:rPr>
          <w:rFonts w:ascii="Arial" w:eastAsia="Calibri" w:hAnsi="Arial" w:cs="Arial"/>
          <w:lang w:val="en-US"/>
        </w:rPr>
        <w:t xml:space="preserve">, the target of early choices of sanctions is becoming more in conflict. This conflict became apparent with the downing of </w:t>
      </w:r>
      <w:r w:rsidR="002B0BC6" w:rsidRPr="00580BD4">
        <w:rPr>
          <w:rFonts w:ascii="Arial" w:eastAsia="Calibri" w:hAnsi="Arial" w:cs="Arial"/>
          <w:lang w:val="en-US"/>
        </w:rPr>
        <w:t xml:space="preserve">the </w:t>
      </w:r>
      <w:r w:rsidRPr="00580BD4">
        <w:rPr>
          <w:rFonts w:ascii="Arial" w:eastAsia="Calibri" w:hAnsi="Arial" w:cs="Arial"/>
          <w:lang w:val="en-US"/>
        </w:rPr>
        <w:t xml:space="preserve">Malaysia Airlines flight MH-17 over eastern Ukraine in July </w:t>
      </w:r>
      <w:r w:rsidR="00514833">
        <w:rPr>
          <w:rFonts w:ascii="Arial" w:eastAsia="Calibri" w:hAnsi="Arial" w:cs="Arial"/>
          <w:lang w:val="en-US"/>
        </w:rPr>
        <w:t>17, 2014</w:t>
      </w:r>
      <w:r w:rsidRPr="00580BD4">
        <w:rPr>
          <w:rFonts w:ascii="Arial" w:eastAsia="Calibri" w:hAnsi="Arial" w:cs="Arial"/>
          <w:lang w:val="en-US"/>
        </w:rPr>
        <w:t xml:space="preserve"> which triggered </w:t>
      </w:r>
      <w:r w:rsidR="00E91607" w:rsidRPr="00580BD4">
        <w:rPr>
          <w:rFonts w:ascii="Arial" w:eastAsia="Calibri" w:hAnsi="Arial" w:cs="Arial"/>
          <w:lang w:val="en-US"/>
        </w:rPr>
        <w:t>a</w:t>
      </w:r>
      <w:r w:rsidRPr="00580BD4">
        <w:rPr>
          <w:rFonts w:ascii="Arial" w:eastAsia="Calibri" w:hAnsi="Arial" w:cs="Arial"/>
          <w:lang w:val="en-US"/>
        </w:rPr>
        <w:t xml:space="preserve"> ‘lock-in’ effect on U.S. foreign policy towards Russia.</w:t>
      </w:r>
    </w:p>
    <w:p w:rsidR="00E70B97" w:rsidRPr="00580BD4" w:rsidRDefault="001A60BA" w:rsidP="00573775">
      <w:pPr>
        <w:spacing w:after="120" w:line="480" w:lineRule="auto"/>
        <w:ind w:firstLine="567"/>
        <w:rPr>
          <w:rFonts w:ascii="Arial" w:eastAsia="Calibri" w:hAnsi="Arial" w:cs="Arial"/>
          <w:lang w:val="en-US"/>
        </w:rPr>
      </w:pPr>
      <w:r>
        <w:rPr>
          <w:rFonts w:ascii="Arial" w:eastAsia="Calibri" w:hAnsi="Arial" w:cs="Arial"/>
          <w:i/>
          <w:lang w:val="en-US"/>
        </w:rPr>
        <w:t xml:space="preserve">The transition to third stage: </w:t>
      </w:r>
      <w:r w:rsidR="00E70B97" w:rsidRPr="00580BD4">
        <w:rPr>
          <w:rFonts w:ascii="Arial" w:eastAsia="Calibri" w:hAnsi="Arial" w:cs="Arial"/>
          <w:i/>
          <w:lang w:val="en-US"/>
        </w:rPr>
        <w:t>The downing of MH-17 as a normative ‘lock-in’</w:t>
      </w:r>
    </w:p>
    <w:p w:rsidR="00444F32" w:rsidRPr="00580BD4" w:rsidRDefault="00E70B97" w:rsidP="00444F32">
      <w:pPr>
        <w:spacing w:after="120" w:line="480" w:lineRule="auto"/>
        <w:rPr>
          <w:rFonts w:ascii="Arial" w:eastAsia="Calibri" w:hAnsi="Arial" w:cs="Arial"/>
          <w:lang w:val="en-US"/>
        </w:rPr>
      </w:pPr>
      <w:r w:rsidRPr="00580BD4">
        <w:rPr>
          <w:rFonts w:ascii="Arial" w:eastAsia="Calibri" w:hAnsi="Arial" w:cs="Arial"/>
          <w:lang w:val="en-US"/>
        </w:rPr>
        <w:t xml:space="preserve">Prior to the downing of MH-17 over Ukraine, both the U.S. and the EU were lagging in their imposition of sanctions in the form of trade and financial restrictions on Russia. But the </w:t>
      </w:r>
      <w:r w:rsidR="002B0BC6" w:rsidRPr="00580BD4">
        <w:rPr>
          <w:rFonts w:ascii="Arial" w:eastAsia="Calibri" w:hAnsi="Arial" w:cs="Arial"/>
          <w:lang w:val="en-US"/>
        </w:rPr>
        <w:t xml:space="preserve">downing of MH-17 by a missile launched from the separatist-controlled territory, </w:t>
      </w:r>
      <w:r w:rsidRPr="00580BD4">
        <w:rPr>
          <w:rFonts w:ascii="Arial" w:eastAsia="Calibri" w:hAnsi="Arial" w:cs="Arial"/>
          <w:lang w:val="en-US"/>
        </w:rPr>
        <w:t xml:space="preserve">killing 298 passengers and crew, resulted </w:t>
      </w:r>
      <w:r w:rsidR="001D17BC" w:rsidRPr="001D17BC">
        <w:rPr>
          <w:rFonts w:ascii="Arial" w:eastAsia="Calibri" w:hAnsi="Arial" w:cs="Arial"/>
          <w:lang w:val="en-US"/>
        </w:rPr>
        <w:t>in the transition to the third stage</w:t>
      </w:r>
      <w:r w:rsidR="001D17BC">
        <w:rPr>
          <w:rFonts w:ascii="Arial" w:eastAsia="Calibri" w:hAnsi="Arial" w:cs="Arial"/>
          <w:lang w:val="en-US"/>
        </w:rPr>
        <w:t xml:space="preserve"> and leads </w:t>
      </w:r>
      <w:r w:rsidRPr="00580BD4">
        <w:rPr>
          <w:rFonts w:ascii="Arial" w:eastAsia="Calibri" w:hAnsi="Arial" w:cs="Arial"/>
          <w:lang w:val="en-US"/>
        </w:rPr>
        <w:t xml:space="preserve">to a normative ‘lock-in’ in that it raised expectations about </w:t>
      </w:r>
      <w:r w:rsidR="004E1568" w:rsidRPr="00580BD4">
        <w:rPr>
          <w:rFonts w:ascii="Arial" w:eastAsia="Calibri" w:hAnsi="Arial" w:cs="Arial"/>
          <w:lang w:val="en-US"/>
        </w:rPr>
        <w:t>tougher sanctions</w:t>
      </w:r>
      <w:r w:rsidRPr="00580BD4">
        <w:rPr>
          <w:rFonts w:ascii="Arial" w:eastAsia="Calibri" w:hAnsi="Arial" w:cs="Arial"/>
          <w:lang w:val="en-US"/>
        </w:rPr>
        <w:t>. On July 29, 2014, President Obama initiated economic sanctions targeting powerful interests in Russia’s financial, energy, and military dual-use export sectors</w:t>
      </w:r>
      <w:r w:rsidR="00C46D21" w:rsidRPr="00580BD4">
        <w:rPr>
          <w:rFonts w:ascii="Arial" w:eastAsia="Calibri" w:hAnsi="Arial" w:cs="Arial"/>
          <w:lang w:val="en-US"/>
        </w:rPr>
        <w:t xml:space="preserve">. Given the new circumstances, </w:t>
      </w:r>
      <w:r w:rsidR="004E1568" w:rsidRPr="00580BD4">
        <w:rPr>
          <w:rFonts w:ascii="Arial" w:eastAsia="Calibri" w:hAnsi="Arial" w:cs="Arial"/>
          <w:lang w:val="en-US"/>
        </w:rPr>
        <w:t xml:space="preserve">the President’s decision received </w:t>
      </w:r>
      <w:r w:rsidRPr="00580BD4">
        <w:rPr>
          <w:rFonts w:ascii="Arial" w:eastAsia="Calibri" w:hAnsi="Arial" w:cs="Arial"/>
          <w:lang w:val="en-US"/>
        </w:rPr>
        <w:t>bipartisan support in the U.S Congress, which has been a strong advocate of assisting Ukraine and supporter of sanctions on Russia</w:t>
      </w:r>
      <w:r w:rsidR="00C46D21" w:rsidRPr="00580BD4">
        <w:rPr>
          <w:rFonts w:ascii="Arial" w:eastAsia="Calibri" w:hAnsi="Arial" w:cs="Arial"/>
          <w:lang w:val="en-US"/>
        </w:rPr>
        <w:t xml:space="preserve"> (Ashford 2016: 114)</w:t>
      </w:r>
      <w:r w:rsidRPr="00580BD4">
        <w:rPr>
          <w:rFonts w:ascii="Arial" w:eastAsia="Calibri" w:hAnsi="Arial" w:cs="Arial"/>
          <w:lang w:val="en-US"/>
        </w:rPr>
        <w:t xml:space="preserve">. If the </w:t>
      </w:r>
      <w:r w:rsidR="005F7505" w:rsidRPr="00580BD4">
        <w:rPr>
          <w:rFonts w:ascii="Arial" w:eastAsia="Calibri" w:hAnsi="Arial" w:cs="Arial"/>
          <w:lang w:val="en-US"/>
        </w:rPr>
        <w:t xml:space="preserve">downing of MH-17 </w:t>
      </w:r>
      <w:r w:rsidRPr="00580BD4">
        <w:rPr>
          <w:rFonts w:ascii="Arial" w:eastAsia="Calibri" w:hAnsi="Arial" w:cs="Arial"/>
          <w:lang w:val="en-US"/>
        </w:rPr>
        <w:t xml:space="preserve">had been a singular event, it probably would not have been sufficient to </w:t>
      </w:r>
      <w:r w:rsidRPr="00580BD4">
        <w:rPr>
          <w:rFonts w:ascii="Arial" w:eastAsia="Calibri" w:hAnsi="Arial" w:cs="Arial"/>
          <w:lang w:val="en-US"/>
        </w:rPr>
        <w:lastRenderedPageBreak/>
        <w:t>provoke the extension of sectoral economic sanctions on Russia. But in fact such sanctions were extended in a joint effort with the EU, which made their bite far more painful</w:t>
      </w:r>
      <w:r w:rsidR="00C46D21" w:rsidRPr="00580BD4">
        <w:rPr>
          <w:rFonts w:ascii="Arial" w:eastAsia="Calibri" w:hAnsi="Arial" w:cs="Arial"/>
          <w:lang w:val="en-US"/>
        </w:rPr>
        <w:t>.</w:t>
      </w:r>
    </w:p>
    <w:p w:rsidR="00444F32" w:rsidRPr="00580BD4" w:rsidRDefault="00E70B97" w:rsidP="00573775">
      <w:pPr>
        <w:spacing w:after="120" w:line="480" w:lineRule="auto"/>
        <w:ind w:firstLine="567"/>
        <w:rPr>
          <w:rFonts w:ascii="Arial" w:eastAsia="Calibri" w:hAnsi="Arial" w:cs="Arial"/>
          <w:lang w:val="en-US"/>
        </w:rPr>
      </w:pPr>
      <w:r w:rsidRPr="00580BD4">
        <w:rPr>
          <w:rFonts w:ascii="Arial" w:eastAsia="Calibri" w:hAnsi="Arial" w:cs="Arial"/>
          <w:lang w:val="en-US"/>
        </w:rPr>
        <w:t xml:space="preserve">The timing and sequencing of events play a key role in a policy process that </w:t>
      </w:r>
      <w:r w:rsidR="00F52276" w:rsidRPr="00580BD4">
        <w:rPr>
          <w:rFonts w:ascii="Arial" w:eastAsia="Calibri" w:hAnsi="Arial" w:cs="Arial"/>
          <w:lang w:val="en-US"/>
        </w:rPr>
        <w:t>are becoming p</w:t>
      </w:r>
      <w:r w:rsidRPr="00580BD4">
        <w:rPr>
          <w:rFonts w:ascii="Arial" w:eastAsia="Calibri" w:hAnsi="Arial" w:cs="Arial"/>
          <w:lang w:val="en-US"/>
        </w:rPr>
        <w:t>ath dependent</w:t>
      </w:r>
      <w:r w:rsidR="00F52276" w:rsidRPr="00580BD4">
        <w:rPr>
          <w:rFonts w:ascii="Arial" w:eastAsia="Calibri" w:hAnsi="Arial" w:cs="Arial"/>
          <w:lang w:val="en-US"/>
        </w:rPr>
        <w:t xml:space="preserve"> and lead to a ‘lock-in’ effect. </w:t>
      </w:r>
      <w:r w:rsidR="00C46D21" w:rsidRPr="00580BD4">
        <w:rPr>
          <w:rFonts w:ascii="Arial" w:eastAsia="Calibri" w:hAnsi="Arial" w:cs="Arial"/>
          <w:lang w:val="en-US"/>
        </w:rPr>
        <w:t>A</w:t>
      </w:r>
      <w:r w:rsidR="00FC2BE9" w:rsidRPr="00580BD4">
        <w:rPr>
          <w:rFonts w:ascii="Arial" w:eastAsia="Calibri" w:hAnsi="Arial" w:cs="Arial"/>
          <w:lang w:val="en-US"/>
        </w:rPr>
        <w:t>s President Obama (2014) stated,</w:t>
      </w:r>
      <w:r w:rsidR="00C46D21" w:rsidRPr="00580BD4">
        <w:rPr>
          <w:rFonts w:ascii="Arial" w:eastAsia="Calibri" w:hAnsi="Arial" w:cs="Arial"/>
          <w:lang w:val="en-US"/>
        </w:rPr>
        <w:t xml:space="preserve"> “</w:t>
      </w:r>
      <w:proofErr w:type="gramStart"/>
      <w:r w:rsidR="00C46D21" w:rsidRPr="00580BD4">
        <w:rPr>
          <w:rFonts w:ascii="Arial" w:eastAsia="Calibri" w:hAnsi="Arial" w:cs="Arial"/>
          <w:lang w:val="en-US"/>
        </w:rPr>
        <w:t>i</w:t>
      </w:r>
      <w:r w:rsidRPr="00580BD4">
        <w:rPr>
          <w:rFonts w:ascii="Arial" w:eastAsia="Calibri" w:hAnsi="Arial" w:cs="Arial"/>
          <w:lang w:val="en-US"/>
        </w:rPr>
        <w:t>f</w:t>
      </w:r>
      <w:proofErr w:type="gramEnd"/>
      <w:r w:rsidRPr="00580BD4">
        <w:rPr>
          <w:rFonts w:ascii="Arial" w:eastAsia="Calibri" w:hAnsi="Arial" w:cs="Arial"/>
          <w:lang w:val="en-US"/>
        </w:rPr>
        <w:t xml:space="preserve"> Russia continues on its current path, the cost on Russia will continue to grow”</w:t>
      </w:r>
      <w:r w:rsidR="00815239" w:rsidRPr="00580BD4">
        <w:rPr>
          <w:rFonts w:ascii="Arial" w:eastAsia="Calibri" w:hAnsi="Arial" w:cs="Arial"/>
          <w:lang w:val="en-US"/>
        </w:rPr>
        <w:t>.</w:t>
      </w:r>
      <w:r w:rsidRPr="00580BD4">
        <w:rPr>
          <w:rFonts w:ascii="Arial" w:eastAsia="Calibri" w:hAnsi="Arial" w:cs="Arial"/>
          <w:lang w:val="en-US"/>
        </w:rPr>
        <w:t xml:space="preserve"> </w:t>
      </w:r>
      <w:r w:rsidR="00F52276" w:rsidRPr="00580BD4">
        <w:rPr>
          <w:rFonts w:ascii="Arial" w:eastAsia="Calibri" w:hAnsi="Arial" w:cs="Arial"/>
          <w:lang w:val="en-US"/>
        </w:rPr>
        <w:t xml:space="preserve">However, the ‘lock-in’ effect rendered sanctions potentially inefficient because Putin’s Russia was very unlikely to change anytime soon. The U.S. therefore needed an approach that would endure. In addition to </w:t>
      </w:r>
      <w:r w:rsidR="00662556" w:rsidRPr="00580BD4">
        <w:rPr>
          <w:rFonts w:ascii="Arial" w:eastAsia="Calibri" w:hAnsi="Arial" w:cs="Arial"/>
          <w:lang w:val="en-US"/>
        </w:rPr>
        <w:t>punishing and sanctioning</w:t>
      </w:r>
      <w:r w:rsidR="00F52276" w:rsidRPr="00580BD4">
        <w:rPr>
          <w:rFonts w:ascii="Arial" w:eastAsia="Calibri" w:hAnsi="Arial" w:cs="Arial"/>
          <w:lang w:val="en-US"/>
        </w:rPr>
        <w:t xml:space="preserve"> Russia and c</w:t>
      </w:r>
      <w:r w:rsidR="00542531" w:rsidRPr="00580BD4">
        <w:rPr>
          <w:rFonts w:ascii="Arial" w:eastAsia="Calibri" w:hAnsi="Arial" w:cs="Arial"/>
          <w:lang w:val="en-US"/>
        </w:rPr>
        <w:t xml:space="preserve">ondemning pro-Russian forces in </w:t>
      </w:r>
      <w:r w:rsidR="00F52276" w:rsidRPr="00580BD4">
        <w:rPr>
          <w:rFonts w:ascii="Arial" w:eastAsia="Calibri" w:hAnsi="Arial" w:cs="Arial"/>
          <w:lang w:val="en-US"/>
        </w:rPr>
        <w:t>Ukraine for violating the ceasefire agreed in Minsk 2015, Obama devised a strategy to reassure the U.S.’s European partners, chiefly through military power</w:t>
      </w:r>
      <w:r w:rsidR="00D668D2">
        <w:rPr>
          <w:rFonts w:ascii="Arial" w:eastAsia="Calibri" w:hAnsi="Arial" w:cs="Arial"/>
          <w:lang w:val="en-US"/>
        </w:rPr>
        <w:t xml:space="preserve"> (Chollet 2016: 166-167)</w:t>
      </w:r>
      <w:r w:rsidR="00F52276" w:rsidRPr="00580BD4">
        <w:rPr>
          <w:rFonts w:ascii="Arial" w:eastAsia="Calibri" w:hAnsi="Arial" w:cs="Arial"/>
          <w:lang w:val="en-US"/>
        </w:rPr>
        <w:t xml:space="preserve">. </w:t>
      </w:r>
      <w:r w:rsidR="00542531" w:rsidRPr="00580BD4">
        <w:rPr>
          <w:rFonts w:ascii="Arial" w:eastAsia="Calibri" w:hAnsi="Arial" w:cs="Arial"/>
          <w:lang w:val="en-US"/>
        </w:rPr>
        <w:t xml:space="preserve">At the summit in Wales in September 2014, NATO agreed a ‘Readiness Action Plan’ to strengthen the </w:t>
      </w:r>
      <w:proofErr w:type="spellStart"/>
      <w:r w:rsidR="00542531" w:rsidRPr="00580BD4">
        <w:rPr>
          <w:rFonts w:ascii="Arial" w:eastAsia="Calibri" w:hAnsi="Arial" w:cs="Arial"/>
          <w:lang w:val="en-US"/>
        </w:rPr>
        <w:t>defence</w:t>
      </w:r>
      <w:proofErr w:type="spellEnd"/>
      <w:r w:rsidR="00542531" w:rsidRPr="00580BD4">
        <w:rPr>
          <w:rFonts w:ascii="Arial" w:eastAsia="Calibri" w:hAnsi="Arial" w:cs="Arial"/>
          <w:lang w:val="en-US"/>
        </w:rPr>
        <w:t xml:space="preserve"> of its members against a resurgent Russia and pledged to reverse the decline in military spending. Two years later, </w:t>
      </w:r>
      <w:r w:rsidR="002B0BC6" w:rsidRPr="00580BD4">
        <w:rPr>
          <w:rFonts w:ascii="Arial" w:eastAsia="Calibri" w:hAnsi="Arial" w:cs="Arial"/>
          <w:lang w:val="en-US"/>
        </w:rPr>
        <w:t xml:space="preserve">Obama announced </w:t>
      </w:r>
      <w:r w:rsidR="00542531" w:rsidRPr="00580BD4">
        <w:rPr>
          <w:rFonts w:ascii="Arial" w:eastAsia="Calibri" w:hAnsi="Arial" w:cs="Arial"/>
          <w:lang w:val="en-US"/>
        </w:rPr>
        <w:t xml:space="preserve">at the NATO summit in Warsaw the deployment of 1,000 more U.S. troops in Poland to bolster NATO’s eastern flank. The U.S. government </w:t>
      </w:r>
      <w:r w:rsidR="00F52276" w:rsidRPr="00580BD4">
        <w:rPr>
          <w:rFonts w:ascii="Arial" w:eastAsia="Calibri" w:hAnsi="Arial" w:cs="Arial"/>
          <w:lang w:val="en-US"/>
        </w:rPr>
        <w:t>also called on the U.S. Congress to support a ‘European Reassurance Initiative’ of up to $1 billion</w:t>
      </w:r>
      <w:r w:rsidR="00542531" w:rsidRPr="00580BD4">
        <w:rPr>
          <w:rFonts w:ascii="Arial" w:eastAsia="Calibri" w:hAnsi="Arial" w:cs="Arial"/>
          <w:lang w:val="en-US"/>
        </w:rPr>
        <w:t xml:space="preserve">. </w:t>
      </w:r>
      <w:r w:rsidR="002B4E5C" w:rsidRPr="00580BD4">
        <w:rPr>
          <w:rFonts w:ascii="Arial" w:eastAsia="Calibri" w:hAnsi="Arial" w:cs="Arial"/>
          <w:lang w:val="en-US"/>
        </w:rPr>
        <w:t xml:space="preserve">In 2016, the Pentagon </w:t>
      </w:r>
      <w:r w:rsidR="00F52276" w:rsidRPr="00580BD4">
        <w:rPr>
          <w:rFonts w:ascii="Arial" w:eastAsia="Calibri" w:hAnsi="Arial" w:cs="Arial"/>
          <w:lang w:val="en-US"/>
        </w:rPr>
        <w:t>put Russia at the top of its list of national security threats and decided to quadruple military spending in Europe from $789 million to $3.4 billion (Chollet 2016: 168).</w:t>
      </w:r>
    </w:p>
    <w:p w:rsidR="00E70B97" w:rsidRPr="00580BD4" w:rsidRDefault="00E70B97" w:rsidP="00573775">
      <w:pPr>
        <w:spacing w:after="120" w:line="480" w:lineRule="auto"/>
        <w:ind w:firstLine="567"/>
        <w:rPr>
          <w:rFonts w:ascii="Arial" w:eastAsia="Calibri" w:hAnsi="Arial" w:cs="Arial"/>
          <w:lang w:val="en-US"/>
        </w:rPr>
      </w:pPr>
      <w:r w:rsidRPr="00580BD4">
        <w:rPr>
          <w:rFonts w:ascii="Arial" w:eastAsia="Calibri" w:hAnsi="Arial" w:cs="Arial"/>
          <w:lang w:val="en-US"/>
        </w:rPr>
        <w:t xml:space="preserve">Given the past sequence of events and decisions, the U.S. </w:t>
      </w:r>
      <w:r w:rsidR="00C025D4" w:rsidRPr="00580BD4">
        <w:rPr>
          <w:rFonts w:ascii="Arial" w:eastAsia="Calibri" w:hAnsi="Arial" w:cs="Arial"/>
          <w:lang w:val="en-US"/>
        </w:rPr>
        <w:t xml:space="preserve">government </w:t>
      </w:r>
      <w:r w:rsidRPr="00580BD4">
        <w:rPr>
          <w:rFonts w:ascii="Arial" w:eastAsia="Calibri" w:hAnsi="Arial" w:cs="Arial"/>
          <w:lang w:val="en-US"/>
        </w:rPr>
        <w:t xml:space="preserve">is likely to deliberately leave the path of sanctions against Russia </w:t>
      </w:r>
      <w:r w:rsidR="002B39DC" w:rsidRPr="00580BD4">
        <w:rPr>
          <w:rFonts w:ascii="Arial" w:eastAsia="Calibri" w:hAnsi="Arial" w:cs="Arial"/>
          <w:lang w:val="en-US"/>
        </w:rPr>
        <w:t xml:space="preserve">over Ukraine crisis </w:t>
      </w:r>
      <w:r w:rsidRPr="00580BD4">
        <w:rPr>
          <w:rFonts w:ascii="Arial" w:eastAsia="Calibri" w:hAnsi="Arial" w:cs="Arial"/>
          <w:lang w:val="en-US"/>
        </w:rPr>
        <w:t xml:space="preserve">only due to an exogenous shock or Russia’s willingness to implement the Minsk agreement. Much like </w:t>
      </w:r>
      <w:r w:rsidR="008912C1" w:rsidRPr="00580BD4">
        <w:rPr>
          <w:rFonts w:ascii="Arial" w:eastAsia="Calibri" w:hAnsi="Arial" w:cs="Arial"/>
          <w:lang w:val="en-US"/>
        </w:rPr>
        <w:t xml:space="preserve">rational </w:t>
      </w:r>
      <w:r w:rsidRPr="00580BD4">
        <w:rPr>
          <w:rFonts w:ascii="Arial" w:eastAsia="Calibri" w:hAnsi="Arial" w:cs="Arial"/>
          <w:lang w:val="en-US"/>
        </w:rPr>
        <w:t xml:space="preserve">paths, </w:t>
      </w:r>
      <w:r w:rsidR="00845288" w:rsidRPr="00580BD4">
        <w:rPr>
          <w:rFonts w:ascii="Arial" w:eastAsia="Calibri" w:hAnsi="Arial" w:cs="Arial"/>
          <w:lang w:val="en-US"/>
        </w:rPr>
        <w:t>a normative path is ‘sticky’ and hypothesizes</w:t>
      </w:r>
      <w:r w:rsidR="00845288">
        <w:rPr>
          <w:rFonts w:ascii="Arial" w:eastAsia="Calibri" w:hAnsi="Arial" w:cs="Arial"/>
          <w:lang w:val="en-US"/>
        </w:rPr>
        <w:t xml:space="preserve"> stability over </w:t>
      </w:r>
      <w:r w:rsidR="00BC5A7F" w:rsidRPr="00580BD4">
        <w:rPr>
          <w:rFonts w:ascii="Arial" w:eastAsia="Calibri" w:hAnsi="Arial" w:cs="Arial"/>
          <w:lang w:val="en-US"/>
        </w:rPr>
        <w:t xml:space="preserve">change because </w:t>
      </w:r>
      <w:r w:rsidRPr="00580BD4">
        <w:rPr>
          <w:rFonts w:ascii="Arial" w:eastAsia="Calibri" w:hAnsi="Arial" w:cs="Arial"/>
          <w:lang w:val="en-US"/>
        </w:rPr>
        <w:t xml:space="preserve">norms tend to reinforce the </w:t>
      </w:r>
      <w:r w:rsidRPr="00580BD4">
        <w:rPr>
          <w:rFonts w:ascii="Arial" w:eastAsia="Calibri" w:hAnsi="Arial" w:cs="Arial"/>
          <w:i/>
          <w:lang w:val="en-US"/>
        </w:rPr>
        <w:t>status quo</w:t>
      </w:r>
      <w:r w:rsidRPr="00580BD4">
        <w:rPr>
          <w:rFonts w:ascii="Arial" w:eastAsia="Calibri" w:hAnsi="Arial" w:cs="Arial"/>
          <w:lang w:val="en-US"/>
        </w:rPr>
        <w:t xml:space="preserve"> (Sarigil 2015: 233). While President Donald Trump has already said he would consider eliminating some sanctions</w:t>
      </w:r>
      <w:r w:rsidR="007335D3" w:rsidRPr="00580BD4">
        <w:rPr>
          <w:rFonts w:ascii="Arial" w:eastAsia="Calibri" w:hAnsi="Arial" w:cs="Arial"/>
          <w:lang w:val="en-US"/>
        </w:rPr>
        <w:t>, s</w:t>
      </w:r>
      <w:r w:rsidRPr="00580BD4">
        <w:rPr>
          <w:rFonts w:ascii="Arial" w:eastAsia="Calibri" w:hAnsi="Arial" w:cs="Arial"/>
          <w:lang w:val="en-US"/>
        </w:rPr>
        <w:t xml:space="preserve">everal members of the U.S. Congress reminded </w:t>
      </w:r>
      <w:r w:rsidR="00996740" w:rsidRPr="00580BD4">
        <w:rPr>
          <w:rFonts w:ascii="Arial" w:eastAsia="Calibri" w:hAnsi="Arial" w:cs="Arial"/>
          <w:lang w:val="en-US"/>
        </w:rPr>
        <w:t xml:space="preserve">President </w:t>
      </w:r>
      <w:r w:rsidRPr="00580BD4">
        <w:rPr>
          <w:rFonts w:ascii="Arial" w:eastAsia="Calibri" w:hAnsi="Arial" w:cs="Arial"/>
          <w:lang w:val="en-US"/>
        </w:rPr>
        <w:t>Trump that there is bipartisan support for blocking such a move and threaten to work with colleagues to codify sanctions against Russia into law</w:t>
      </w:r>
      <w:r w:rsidR="002B39DC" w:rsidRPr="00580BD4">
        <w:rPr>
          <w:rFonts w:ascii="Arial" w:eastAsia="Calibri" w:hAnsi="Arial" w:cs="Arial"/>
          <w:lang w:val="en-US"/>
        </w:rPr>
        <w:t xml:space="preserve"> (</w:t>
      </w:r>
      <w:r w:rsidR="00105ABB" w:rsidRPr="00580BD4">
        <w:rPr>
          <w:rFonts w:ascii="Arial" w:eastAsia="Calibri" w:hAnsi="Arial" w:cs="Arial"/>
          <w:lang w:val="en-US"/>
        </w:rPr>
        <w:t>The Washington Post 2017).</w:t>
      </w:r>
      <w:r w:rsidRPr="00580BD4">
        <w:rPr>
          <w:rFonts w:ascii="Arial" w:eastAsia="Calibri" w:hAnsi="Arial" w:cs="Arial"/>
          <w:lang w:val="en-US"/>
        </w:rPr>
        <w:t xml:space="preserve"> To be sure, </w:t>
      </w:r>
      <w:r w:rsidR="003D76FB" w:rsidRPr="00580BD4">
        <w:rPr>
          <w:rFonts w:ascii="Arial" w:eastAsia="Calibri" w:hAnsi="Arial" w:cs="Arial"/>
          <w:lang w:val="en-US"/>
        </w:rPr>
        <w:t xml:space="preserve">the </w:t>
      </w:r>
      <w:r w:rsidRPr="00580BD4">
        <w:rPr>
          <w:rFonts w:ascii="Arial" w:eastAsia="Calibri" w:hAnsi="Arial" w:cs="Arial"/>
          <w:lang w:val="en-US"/>
        </w:rPr>
        <w:t xml:space="preserve">Trump </w:t>
      </w:r>
      <w:r w:rsidR="003D76FB" w:rsidRPr="00580BD4">
        <w:rPr>
          <w:rFonts w:ascii="Arial" w:eastAsia="Calibri" w:hAnsi="Arial" w:cs="Arial"/>
          <w:lang w:val="en-US"/>
        </w:rPr>
        <w:t xml:space="preserve">administration </w:t>
      </w:r>
      <w:r w:rsidRPr="00580BD4">
        <w:rPr>
          <w:rFonts w:ascii="Arial" w:eastAsia="Calibri" w:hAnsi="Arial" w:cs="Arial"/>
          <w:lang w:val="en-US"/>
        </w:rPr>
        <w:t xml:space="preserve">could remove the </w:t>
      </w:r>
      <w:r w:rsidR="005B1A4A" w:rsidRPr="00580BD4">
        <w:rPr>
          <w:rFonts w:ascii="Arial" w:eastAsia="Calibri" w:hAnsi="Arial" w:cs="Arial"/>
          <w:lang w:val="en-US"/>
        </w:rPr>
        <w:t xml:space="preserve">sanction </w:t>
      </w:r>
      <w:r w:rsidR="005B1A4A" w:rsidRPr="00580BD4">
        <w:rPr>
          <w:rFonts w:ascii="Arial" w:eastAsia="Calibri" w:hAnsi="Arial" w:cs="Arial"/>
          <w:lang w:val="en-US"/>
        </w:rPr>
        <w:lastRenderedPageBreak/>
        <w:t xml:space="preserve">regime </w:t>
      </w:r>
      <w:r w:rsidRPr="00580BD4">
        <w:rPr>
          <w:rFonts w:ascii="Arial" w:eastAsia="Calibri" w:hAnsi="Arial" w:cs="Arial"/>
          <w:lang w:val="en-US"/>
        </w:rPr>
        <w:t>because they were initiated by Obama’s Executive Orders</w:t>
      </w:r>
      <w:r w:rsidR="007335D3" w:rsidRPr="00580BD4">
        <w:rPr>
          <w:rFonts w:ascii="Arial" w:eastAsia="Calibri" w:hAnsi="Arial" w:cs="Arial"/>
          <w:lang w:val="en-US"/>
        </w:rPr>
        <w:t xml:space="preserve">. </w:t>
      </w:r>
      <w:r w:rsidRPr="00580BD4">
        <w:rPr>
          <w:rFonts w:ascii="Arial" w:eastAsia="Calibri" w:hAnsi="Arial" w:cs="Arial"/>
          <w:lang w:val="en-US"/>
        </w:rPr>
        <w:t>Given Trump’s emphasis on striking a ‘great deal’ for the U</w:t>
      </w:r>
      <w:r w:rsidR="00996740" w:rsidRPr="00580BD4">
        <w:rPr>
          <w:rFonts w:ascii="Arial" w:eastAsia="Calibri" w:hAnsi="Arial" w:cs="Arial"/>
          <w:lang w:val="en-US"/>
        </w:rPr>
        <w:t>.S.</w:t>
      </w:r>
      <w:r w:rsidRPr="00580BD4">
        <w:rPr>
          <w:rFonts w:ascii="Arial" w:eastAsia="Calibri" w:hAnsi="Arial" w:cs="Arial"/>
          <w:lang w:val="en-US"/>
        </w:rPr>
        <w:t xml:space="preserve"> with </w:t>
      </w:r>
      <w:r w:rsidR="005B1A4A" w:rsidRPr="00580BD4">
        <w:rPr>
          <w:rFonts w:ascii="Arial" w:eastAsia="Calibri" w:hAnsi="Arial" w:cs="Arial"/>
          <w:lang w:val="en-US"/>
        </w:rPr>
        <w:t>Russia</w:t>
      </w:r>
      <w:r w:rsidRPr="00580BD4">
        <w:rPr>
          <w:rFonts w:ascii="Arial" w:eastAsia="Calibri" w:hAnsi="Arial" w:cs="Arial"/>
          <w:lang w:val="en-US"/>
        </w:rPr>
        <w:t xml:space="preserve">, it is unlikely </w:t>
      </w:r>
      <w:r w:rsidR="005B1A4A" w:rsidRPr="00580BD4">
        <w:rPr>
          <w:rFonts w:ascii="Arial" w:eastAsia="Calibri" w:hAnsi="Arial" w:cs="Arial"/>
          <w:lang w:val="en-US"/>
        </w:rPr>
        <w:t xml:space="preserve">the Trump administration could simply lift all sanctions </w:t>
      </w:r>
      <w:r w:rsidRPr="00580BD4">
        <w:rPr>
          <w:rFonts w:ascii="Arial" w:eastAsia="Calibri" w:hAnsi="Arial" w:cs="Arial"/>
          <w:lang w:val="en-US"/>
        </w:rPr>
        <w:t>without securing something in return from Moscow.</w:t>
      </w:r>
    </w:p>
    <w:p w:rsidR="001B511A" w:rsidRPr="00580BD4" w:rsidRDefault="009E7058" w:rsidP="008F77B2">
      <w:pPr>
        <w:pStyle w:val="Listenabsatz"/>
        <w:spacing w:before="240" w:after="120" w:line="480" w:lineRule="auto"/>
        <w:ind w:left="927"/>
        <w:rPr>
          <w:rFonts w:ascii="Arial" w:hAnsi="Arial" w:cs="Arial"/>
          <w:b/>
          <w:lang w:val="en-US"/>
        </w:rPr>
      </w:pPr>
      <w:r w:rsidRPr="00580BD4">
        <w:rPr>
          <w:rFonts w:ascii="Arial" w:hAnsi="Arial" w:cs="Arial"/>
          <w:b/>
          <w:lang w:val="en-US"/>
        </w:rPr>
        <w:t>Conclusion</w:t>
      </w:r>
    </w:p>
    <w:p w:rsidR="007351A1" w:rsidRPr="00580BD4" w:rsidRDefault="00F04E39" w:rsidP="00573775">
      <w:pPr>
        <w:spacing w:after="120" w:line="480" w:lineRule="auto"/>
        <w:rPr>
          <w:rFonts w:ascii="Arial" w:hAnsi="Arial" w:cs="Arial"/>
          <w:lang w:val="en-US"/>
        </w:rPr>
      </w:pPr>
      <w:r w:rsidRPr="00580BD4">
        <w:rPr>
          <w:rFonts w:ascii="Arial" w:hAnsi="Arial" w:cs="Arial"/>
          <w:lang w:val="en-US"/>
        </w:rPr>
        <w:t>This chapter has argued that NI</w:t>
      </w:r>
      <w:r w:rsidR="007050AB" w:rsidRPr="00580BD4">
        <w:rPr>
          <w:rFonts w:ascii="Arial" w:hAnsi="Arial" w:cs="Arial"/>
          <w:lang w:val="en-US"/>
        </w:rPr>
        <w:t xml:space="preserve"> </w:t>
      </w:r>
      <w:r w:rsidRPr="00580BD4">
        <w:rPr>
          <w:rFonts w:ascii="Arial" w:hAnsi="Arial" w:cs="Arial"/>
          <w:lang w:val="en-US"/>
        </w:rPr>
        <w:t xml:space="preserve">can contribute much to the analysis of foreign policy. </w:t>
      </w:r>
      <w:r w:rsidR="00156E38" w:rsidRPr="00580BD4">
        <w:rPr>
          <w:rFonts w:ascii="Arial" w:hAnsi="Arial" w:cs="Arial"/>
          <w:lang w:val="en-US"/>
        </w:rPr>
        <w:t>While not all four NIs can stand alone in the institutionalist camp because HI and DI</w:t>
      </w:r>
      <w:r w:rsidR="003D76FB" w:rsidRPr="00580BD4">
        <w:rPr>
          <w:rFonts w:ascii="Arial" w:hAnsi="Arial" w:cs="Arial"/>
          <w:lang w:val="en-US"/>
        </w:rPr>
        <w:t xml:space="preserve"> lack a proper theory of action</w:t>
      </w:r>
      <w:r w:rsidR="00156E38" w:rsidRPr="00580BD4">
        <w:rPr>
          <w:rFonts w:ascii="Arial" w:hAnsi="Arial" w:cs="Arial"/>
          <w:lang w:val="en-US"/>
        </w:rPr>
        <w:t xml:space="preserve">, NI provides FPA with a set of conceptual mechanisms and tools for understanding and explaining foreign policy. </w:t>
      </w:r>
      <w:r w:rsidRPr="00580BD4">
        <w:rPr>
          <w:rFonts w:ascii="Arial" w:hAnsi="Arial" w:cs="Arial"/>
          <w:lang w:val="en-US"/>
        </w:rPr>
        <w:t xml:space="preserve">As evident in </w:t>
      </w:r>
      <w:r w:rsidR="00845288">
        <w:rPr>
          <w:rFonts w:ascii="Arial" w:hAnsi="Arial" w:cs="Arial"/>
          <w:lang w:val="en-US"/>
        </w:rPr>
        <w:t>the</w:t>
      </w:r>
      <w:r w:rsidRPr="00580BD4">
        <w:rPr>
          <w:rFonts w:ascii="Arial" w:hAnsi="Arial" w:cs="Arial"/>
          <w:lang w:val="en-US"/>
        </w:rPr>
        <w:t xml:space="preserve"> discussion of the potential to apply NI in general and HI in particular to foreign policy, FPA can learn from NI’s focus on dynamic processes</w:t>
      </w:r>
      <w:r w:rsidR="003D76FB" w:rsidRPr="00580BD4">
        <w:rPr>
          <w:rFonts w:ascii="Arial" w:hAnsi="Arial" w:cs="Arial"/>
          <w:lang w:val="en-US"/>
        </w:rPr>
        <w:t xml:space="preserve"> and </w:t>
      </w:r>
      <w:r w:rsidRPr="00580BD4">
        <w:rPr>
          <w:rFonts w:ascii="Arial" w:hAnsi="Arial" w:cs="Arial"/>
          <w:lang w:val="en-US"/>
        </w:rPr>
        <w:t xml:space="preserve">sources of change. </w:t>
      </w:r>
    </w:p>
    <w:p w:rsidR="00F04E39" w:rsidRPr="00580BD4" w:rsidRDefault="00F04E39" w:rsidP="00573775">
      <w:pPr>
        <w:spacing w:after="120" w:line="480" w:lineRule="auto"/>
        <w:ind w:firstLine="567"/>
        <w:rPr>
          <w:rFonts w:ascii="Arial" w:hAnsi="Arial" w:cs="Arial"/>
          <w:lang w:val="en-US"/>
        </w:rPr>
      </w:pPr>
      <w:r w:rsidRPr="00580BD4">
        <w:rPr>
          <w:rFonts w:ascii="Arial" w:hAnsi="Arial" w:cs="Arial"/>
          <w:lang w:val="en-US"/>
        </w:rPr>
        <w:t xml:space="preserve">Indeed, the preceding analysis of the U.S. foreign policy reaction to Russia’s incursion into Ukraine in 2014 suggests that HI promises to provide systematic tools for the temporal analysis of foreign policy. My intention here is not to imply that HI provides the best theory for FPA, but to demonstrate that </w:t>
      </w:r>
      <w:r w:rsidR="007112AC" w:rsidRPr="00580BD4">
        <w:rPr>
          <w:rFonts w:ascii="Arial" w:hAnsi="Arial" w:cs="Arial"/>
          <w:lang w:val="en-US"/>
        </w:rPr>
        <w:t>HI</w:t>
      </w:r>
      <w:r w:rsidRPr="00580BD4">
        <w:rPr>
          <w:rFonts w:ascii="Arial" w:hAnsi="Arial" w:cs="Arial"/>
          <w:lang w:val="en-US"/>
        </w:rPr>
        <w:t xml:space="preserve"> is helpful as it highlights the importance of path dependency, critical junctures and ‘lock-in’ effects. We have seen evidence of the normative logic of path dependency</w:t>
      </w:r>
      <w:r w:rsidR="00845288">
        <w:rPr>
          <w:rFonts w:ascii="Arial" w:hAnsi="Arial" w:cs="Arial"/>
          <w:lang w:val="en-US"/>
        </w:rPr>
        <w:t xml:space="preserve">: </w:t>
      </w:r>
      <w:r w:rsidRPr="00580BD4">
        <w:rPr>
          <w:rFonts w:ascii="Arial" w:hAnsi="Arial" w:cs="Arial"/>
          <w:lang w:val="en-US"/>
        </w:rPr>
        <w:t>the more assertive U</w:t>
      </w:r>
      <w:r w:rsidR="009419E7" w:rsidRPr="00580BD4">
        <w:rPr>
          <w:rFonts w:ascii="Arial" w:hAnsi="Arial" w:cs="Arial"/>
          <w:lang w:val="en-US"/>
        </w:rPr>
        <w:t>.</w:t>
      </w:r>
      <w:r w:rsidRPr="00580BD4">
        <w:rPr>
          <w:rFonts w:ascii="Arial" w:hAnsi="Arial" w:cs="Arial"/>
          <w:lang w:val="en-US"/>
        </w:rPr>
        <w:t>S</w:t>
      </w:r>
      <w:r w:rsidR="009419E7" w:rsidRPr="00580BD4">
        <w:rPr>
          <w:rFonts w:ascii="Arial" w:hAnsi="Arial" w:cs="Arial"/>
          <w:lang w:val="en-US"/>
        </w:rPr>
        <w:t>.</w:t>
      </w:r>
      <w:r w:rsidRPr="00580BD4">
        <w:rPr>
          <w:rFonts w:ascii="Arial" w:hAnsi="Arial" w:cs="Arial"/>
          <w:lang w:val="en-US"/>
        </w:rPr>
        <w:t xml:space="preserve"> response to Russia’s 2014 intervention in Ukraine was influenced by the power and widely shared character of international norms, which Moscow had violated. Since legitimation constitutes the primary </w:t>
      </w:r>
      <w:r w:rsidR="0031368A" w:rsidRPr="00580BD4">
        <w:rPr>
          <w:rFonts w:ascii="Arial" w:hAnsi="Arial" w:cs="Arial"/>
          <w:lang w:val="en-US"/>
        </w:rPr>
        <w:t>mechanism of path reproduction</w:t>
      </w:r>
      <w:r w:rsidRPr="00580BD4">
        <w:rPr>
          <w:rFonts w:ascii="Arial" w:hAnsi="Arial" w:cs="Arial"/>
          <w:lang w:val="en-US"/>
        </w:rPr>
        <w:t>, the U</w:t>
      </w:r>
      <w:r w:rsidR="009419E7" w:rsidRPr="00580BD4">
        <w:rPr>
          <w:rFonts w:ascii="Arial" w:hAnsi="Arial" w:cs="Arial"/>
          <w:lang w:val="en-US"/>
        </w:rPr>
        <w:t>.</w:t>
      </w:r>
      <w:r w:rsidRPr="00580BD4">
        <w:rPr>
          <w:rFonts w:ascii="Arial" w:hAnsi="Arial" w:cs="Arial"/>
          <w:lang w:val="en-US"/>
        </w:rPr>
        <w:t>S</w:t>
      </w:r>
      <w:r w:rsidR="009419E7" w:rsidRPr="00580BD4">
        <w:rPr>
          <w:rFonts w:ascii="Arial" w:hAnsi="Arial" w:cs="Arial"/>
          <w:lang w:val="en-US"/>
        </w:rPr>
        <w:t>.</w:t>
      </w:r>
      <w:r w:rsidRPr="00580BD4">
        <w:rPr>
          <w:rFonts w:ascii="Arial" w:hAnsi="Arial" w:cs="Arial"/>
          <w:lang w:val="en-US"/>
        </w:rPr>
        <w:t xml:space="preserve"> and EU have agreed to gradually impose and maintain sanctions against Russia as </w:t>
      </w:r>
      <w:r w:rsidR="0031368A" w:rsidRPr="00580BD4">
        <w:rPr>
          <w:rFonts w:ascii="Arial" w:hAnsi="Arial" w:cs="Arial"/>
          <w:lang w:val="en-US"/>
        </w:rPr>
        <w:t>a</w:t>
      </w:r>
      <w:r w:rsidRPr="00580BD4">
        <w:rPr>
          <w:rFonts w:ascii="Arial" w:hAnsi="Arial" w:cs="Arial"/>
          <w:lang w:val="en-US"/>
        </w:rPr>
        <w:t xml:space="preserve"> </w:t>
      </w:r>
      <w:r w:rsidR="0031368A" w:rsidRPr="00580BD4">
        <w:rPr>
          <w:rFonts w:ascii="Arial" w:hAnsi="Arial" w:cs="Arial"/>
          <w:lang w:val="en-US"/>
        </w:rPr>
        <w:t xml:space="preserve">normative </w:t>
      </w:r>
      <w:r w:rsidRPr="00580BD4">
        <w:rPr>
          <w:rFonts w:ascii="Arial" w:hAnsi="Arial" w:cs="Arial"/>
          <w:lang w:val="en-US"/>
        </w:rPr>
        <w:t>appropriate reaction to Moscow’s infringements with respect to Ukraine.</w:t>
      </w:r>
    </w:p>
    <w:p w:rsidR="006B3458" w:rsidRPr="00580BD4" w:rsidRDefault="0031368A" w:rsidP="00573775">
      <w:pPr>
        <w:spacing w:after="120" w:line="480" w:lineRule="auto"/>
        <w:ind w:firstLine="567"/>
        <w:rPr>
          <w:rFonts w:ascii="Arial" w:hAnsi="Arial" w:cs="Arial"/>
          <w:lang w:val="en-US"/>
        </w:rPr>
      </w:pPr>
      <w:r w:rsidRPr="00580BD4">
        <w:rPr>
          <w:rFonts w:ascii="Arial" w:hAnsi="Arial" w:cs="Arial"/>
          <w:lang w:val="en-US"/>
        </w:rPr>
        <w:t xml:space="preserve">However, </w:t>
      </w:r>
      <w:r w:rsidR="003106E9" w:rsidRPr="00580BD4">
        <w:rPr>
          <w:rFonts w:ascii="Arial" w:hAnsi="Arial" w:cs="Arial"/>
          <w:lang w:val="en-US"/>
        </w:rPr>
        <w:t>NI as an approach to the study of foreign policy entails</w:t>
      </w:r>
      <w:r w:rsidR="00F04E39" w:rsidRPr="00580BD4">
        <w:rPr>
          <w:rFonts w:ascii="Arial" w:hAnsi="Arial" w:cs="Arial"/>
          <w:lang w:val="en-US"/>
        </w:rPr>
        <w:t xml:space="preserve"> certain pitfalls. </w:t>
      </w:r>
      <w:r w:rsidR="005A5F44" w:rsidRPr="00580BD4">
        <w:rPr>
          <w:rFonts w:ascii="Arial" w:hAnsi="Arial" w:cs="Arial"/>
          <w:lang w:val="en-US"/>
        </w:rPr>
        <w:t>We found that NI</w:t>
      </w:r>
      <w:r w:rsidRPr="00580BD4">
        <w:rPr>
          <w:rFonts w:ascii="Arial" w:hAnsi="Arial" w:cs="Arial"/>
          <w:lang w:val="en-US"/>
        </w:rPr>
        <w:t>’s</w:t>
      </w:r>
      <w:r w:rsidR="005A5F44" w:rsidRPr="00580BD4">
        <w:rPr>
          <w:rFonts w:ascii="Arial" w:hAnsi="Arial" w:cs="Arial"/>
          <w:lang w:val="en-US"/>
        </w:rPr>
        <w:t xml:space="preserve"> understanding of foreign policy is hindered by pitfalls concerning </w:t>
      </w:r>
      <w:r w:rsidRPr="00580BD4">
        <w:rPr>
          <w:rFonts w:ascii="Arial" w:hAnsi="Arial" w:cs="Arial"/>
          <w:lang w:val="en-US"/>
        </w:rPr>
        <w:t xml:space="preserve">a lack of </w:t>
      </w:r>
      <w:r w:rsidR="00C5567F" w:rsidRPr="00580BD4">
        <w:rPr>
          <w:rFonts w:ascii="Arial" w:hAnsi="Arial" w:cs="Arial"/>
          <w:lang w:val="en-US"/>
        </w:rPr>
        <w:t xml:space="preserve">mechanisms </w:t>
      </w:r>
      <w:r w:rsidRPr="00580BD4">
        <w:rPr>
          <w:rFonts w:ascii="Arial" w:hAnsi="Arial" w:cs="Arial"/>
          <w:lang w:val="en-US"/>
        </w:rPr>
        <w:t xml:space="preserve">or scope conditions </w:t>
      </w:r>
      <w:r w:rsidR="00C5567F" w:rsidRPr="00580BD4">
        <w:rPr>
          <w:rFonts w:ascii="Arial" w:hAnsi="Arial" w:cs="Arial"/>
          <w:lang w:val="en-US"/>
        </w:rPr>
        <w:t>through which the institutional setting explains foreign policy outcomes, a prevailing institutional determinism and the tendency to</w:t>
      </w:r>
      <w:r w:rsidR="00C5567F" w:rsidRPr="00580BD4">
        <w:rPr>
          <w:lang w:val="en-US"/>
        </w:rPr>
        <w:t xml:space="preserve"> </w:t>
      </w:r>
      <w:r w:rsidR="00C5567F" w:rsidRPr="00580BD4">
        <w:rPr>
          <w:rFonts w:ascii="Arial" w:hAnsi="Arial" w:cs="Arial"/>
          <w:lang w:val="en-US"/>
        </w:rPr>
        <w:t xml:space="preserve">operate via typologies dividing NI </w:t>
      </w:r>
      <w:r w:rsidR="00F04E39" w:rsidRPr="00580BD4">
        <w:rPr>
          <w:rFonts w:ascii="Arial" w:hAnsi="Arial" w:cs="Arial"/>
          <w:lang w:val="en-US"/>
        </w:rPr>
        <w:t xml:space="preserve">into a number of </w:t>
      </w:r>
      <w:r w:rsidR="00C5567F" w:rsidRPr="00580BD4">
        <w:rPr>
          <w:rFonts w:ascii="Arial" w:hAnsi="Arial" w:cs="Arial"/>
          <w:lang w:val="en-US"/>
        </w:rPr>
        <w:t xml:space="preserve">separate </w:t>
      </w:r>
      <w:r w:rsidR="00F04E39" w:rsidRPr="00580BD4">
        <w:rPr>
          <w:rFonts w:ascii="Arial" w:hAnsi="Arial" w:cs="Arial"/>
          <w:lang w:val="en-US"/>
        </w:rPr>
        <w:t>understandings of what an institution is. Having said that, in the wake</w:t>
      </w:r>
      <w:r w:rsidR="001D17BC">
        <w:rPr>
          <w:rFonts w:ascii="Arial" w:hAnsi="Arial" w:cs="Arial"/>
          <w:lang w:val="en-US"/>
        </w:rPr>
        <w:t xml:space="preserve"> of the ‘institutionalist turn’</w:t>
      </w:r>
      <w:r w:rsidR="00F04E39" w:rsidRPr="00580BD4">
        <w:rPr>
          <w:rFonts w:ascii="Arial" w:hAnsi="Arial" w:cs="Arial"/>
          <w:lang w:val="en-US"/>
        </w:rPr>
        <w:t xml:space="preserve"> political science has shifted away </w:t>
      </w:r>
      <w:r w:rsidR="00F04E39" w:rsidRPr="00580BD4">
        <w:rPr>
          <w:rFonts w:ascii="Arial" w:hAnsi="Arial" w:cs="Arial"/>
          <w:lang w:val="en-US"/>
        </w:rPr>
        <w:lastRenderedPageBreak/>
        <w:t xml:space="preserve">from the study of power. This might be </w:t>
      </w:r>
      <w:r w:rsidR="00A16C39" w:rsidRPr="00580BD4">
        <w:rPr>
          <w:rFonts w:ascii="Arial" w:hAnsi="Arial" w:cs="Arial"/>
          <w:lang w:val="en-US"/>
        </w:rPr>
        <w:t xml:space="preserve">the reason </w:t>
      </w:r>
      <w:r w:rsidR="00F04E39" w:rsidRPr="00580BD4">
        <w:rPr>
          <w:rFonts w:ascii="Arial" w:hAnsi="Arial" w:cs="Arial"/>
          <w:lang w:val="en-US"/>
        </w:rPr>
        <w:t xml:space="preserve">why </w:t>
      </w:r>
      <w:r w:rsidRPr="00580BD4">
        <w:rPr>
          <w:rFonts w:ascii="Arial" w:hAnsi="Arial" w:cs="Arial"/>
          <w:lang w:val="en-US"/>
        </w:rPr>
        <w:t xml:space="preserve">new </w:t>
      </w:r>
      <w:r w:rsidR="00E508F2" w:rsidRPr="00580BD4">
        <w:rPr>
          <w:rFonts w:ascii="Arial" w:hAnsi="Arial" w:cs="Arial"/>
          <w:lang w:val="en-US"/>
        </w:rPr>
        <w:t>institutionalist</w:t>
      </w:r>
      <w:r w:rsidR="00F04E39" w:rsidRPr="00580BD4">
        <w:rPr>
          <w:rFonts w:ascii="Arial" w:hAnsi="Arial" w:cs="Arial"/>
          <w:lang w:val="en-US"/>
        </w:rPr>
        <w:t xml:space="preserve"> scholars have recently argued for bringing the power back into politics. For example, Pierson (2015</w:t>
      </w:r>
      <w:r w:rsidR="006C2C4C" w:rsidRPr="00580BD4">
        <w:rPr>
          <w:rFonts w:ascii="Arial" w:hAnsi="Arial" w:cs="Arial"/>
          <w:lang w:val="en-US"/>
        </w:rPr>
        <w:t>: 133</w:t>
      </w:r>
      <w:r w:rsidR="00F04E39" w:rsidRPr="00580BD4">
        <w:rPr>
          <w:rFonts w:ascii="Arial" w:hAnsi="Arial" w:cs="Arial"/>
          <w:lang w:val="en-US"/>
        </w:rPr>
        <w:t xml:space="preserve">) pursues the idea that the distribution of power itself may be path-dependent. Thinking about power relationships as path-dependent is not a new idea. </w:t>
      </w:r>
      <w:r w:rsidR="00C779D7" w:rsidRPr="00580BD4">
        <w:rPr>
          <w:rFonts w:ascii="Arial" w:hAnsi="Arial" w:cs="Arial"/>
          <w:lang w:val="en-US"/>
        </w:rPr>
        <w:t xml:space="preserve">Nevertheless, </w:t>
      </w:r>
      <w:r w:rsidR="00F04E39" w:rsidRPr="00580BD4">
        <w:rPr>
          <w:rFonts w:ascii="Arial" w:hAnsi="Arial" w:cs="Arial"/>
          <w:lang w:val="en-US"/>
        </w:rPr>
        <w:t xml:space="preserve">systematic arguments about power dynamics hold much promise, especially if we apply them to the realm of foreign </w:t>
      </w:r>
      <w:r w:rsidR="00E508F2">
        <w:rPr>
          <w:rFonts w:ascii="Arial" w:hAnsi="Arial" w:cs="Arial"/>
          <w:lang w:val="en-US"/>
        </w:rPr>
        <w:t>policy</w:t>
      </w:r>
      <w:r w:rsidR="00F04E39" w:rsidRPr="00580BD4">
        <w:rPr>
          <w:rFonts w:ascii="Arial" w:hAnsi="Arial" w:cs="Arial"/>
          <w:lang w:val="en-US"/>
        </w:rPr>
        <w:t>, in which the degree of institutionalization is lower and power is still of prime importance.</w:t>
      </w:r>
    </w:p>
    <w:p w:rsidR="00A178B0" w:rsidRPr="00580BD4" w:rsidRDefault="00A178B0" w:rsidP="008F77B2">
      <w:pPr>
        <w:pStyle w:val="Listenabsatz"/>
        <w:spacing w:before="240" w:after="120" w:line="480" w:lineRule="auto"/>
        <w:ind w:left="924"/>
        <w:rPr>
          <w:rFonts w:ascii="Arial" w:hAnsi="Arial" w:cs="Arial"/>
          <w:b/>
          <w:lang w:val="en-US"/>
        </w:rPr>
      </w:pPr>
      <w:r w:rsidRPr="00580BD4">
        <w:rPr>
          <w:rFonts w:ascii="Arial" w:hAnsi="Arial" w:cs="Arial"/>
          <w:b/>
          <w:lang w:val="en-US"/>
        </w:rPr>
        <w:t>Bibliography</w:t>
      </w:r>
    </w:p>
    <w:p w:rsidR="00FC78A8" w:rsidRPr="00580BD4" w:rsidRDefault="00FC78A8" w:rsidP="00573775">
      <w:pPr>
        <w:spacing w:after="120" w:line="480" w:lineRule="auto"/>
        <w:jc w:val="both"/>
        <w:rPr>
          <w:rFonts w:ascii="Arial" w:hAnsi="Arial" w:cs="Arial"/>
          <w:lang w:val="en-US"/>
        </w:rPr>
      </w:pPr>
      <w:proofErr w:type="gramStart"/>
      <w:r w:rsidRPr="00580BD4">
        <w:rPr>
          <w:rFonts w:ascii="Arial" w:hAnsi="Arial" w:cs="Arial"/>
          <w:lang w:val="en-US"/>
        </w:rPr>
        <w:t xml:space="preserve">Ashford, Emma </w:t>
      </w:r>
      <w:r w:rsidR="00F6088A" w:rsidRPr="00580BD4">
        <w:rPr>
          <w:rFonts w:ascii="Arial" w:hAnsi="Arial" w:cs="Arial"/>
          <w:lang w:val="en-US"/>
        </w:rPr>
        <w:t>(</w:t>
      </w:r>
      <w:r w:rsidRPr="00580BD4">
        <w:rPr>
          <w:rFonts w:ascii="Arial" w:hAnsi="Arial" w:cs="Arial"/>
          <w:lang w:val="en-US"/>
        </w:rPr>
        <w:t>2016</w:t>
      </w:r>
      <w:r w:rsidR="00F6088A" w:rsidRPr="00580BD4">
        <w:rPr>
          <w:rFonts w:ascii="Arial" w:hAnsi="Arial" w:cs="Arial"/>
          <w:lang w:val="en-US"/>
        </w:rPr>
        <w:t>)</w:t>
      </w:r>
      <w:r w:rsidRPr="00580BD4">
        <w:rPr>
          <w:rFonts w:ascii="Arial" w:hAnsi="Arial" w:cs="Arial"/>
          <w:lang w:val="en-US"/>
        </w:rPr>
        <w:t xml:space="preserve"> Not-So-Smart Sanctions.</w:t>
      </w:r>
      <w:proofErr w:type="gramEnd"/>
      <w:r w:rsidRPr="00580BD4">
        <w:rPr>
          <w:rFonts w:ascii="Arial" w:hAnsi="Arial" w:cs="Arial"/>
          <w:lang w:val="en-US"/>
        </w:rPr>
        <w:t xml:space="preserve"> The Failure of Western Restrictions against Russia, </w:t>
      </w:r>
      <w:r w:rsidRPr="00580BD4">
        <w:rPr>
          <w:rFonts w:ascii="Arial" w:hAnsi="Arial" w:cs="Arial"/>
          <w:i/>
          <w:lang w:val="en-US"/>
        </w:rPr>
        <w:t>Foreign Affairs</w:t>
      </w:r>
      <w:r w:rsidRPr="00580BD4">
        <w:rPr>
          <w:rFonts w:ascii="Arial" w:hAnsi="Arial" w:cs="Arial"/>
          <w:lang w:val="en-US"/>
        </w:rPr>
        <w:t xml:space="preserve"> 95(1</w:t>
      </w:r>
      <w:r w:rsidR="00F6088A" w:rsidRPr="00580BD4">
        <w:rPr>
          <w:rFonts w:ascii="Arial" w:hAnsi="Arial" w:cs="Arial"/>
          <w:lang w:val="en-US"/>
        </w:rPr>
        <w:t>),</w:t>
      </w:r>
      <w:r w:rsidRPr="00580BD4">
        <w:rPr>
          <w:rFonts w:ascii="Arial" w:hAnsi="Arial" w:cs="Arial"/>
          <w:lang w:val="en-US"/>
        </w:rPr>
        <w:t xml:space="preserve"> 114-123.</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Baldwin, David A. </w:t>
      </w:r>
      <w:r w:rsidR="00F6088A" w:rsidRPr="00580BD4">
        <w:rPr>
          <w:rFonts w:ascii="Arial" w:hAnsi="Arial" w:cs="Arial"/>
          <w:lang w:val="en-US"/>
        </w:rPr>
        <w:t>(</w:t>
      </w:r>
      <w:r w:rsidRPr="00580BD4">
        <w:rPr>
          <w:rFonts w:ascii="Arial" w:hAnsi="Arial" w:cs="Arial"/>
          <w:lang w:val="en-US"/>
        </w:rPr>
        <w:t>2000</w:t>
      </w:r>
      <w:r w:rsidR="00F6088A"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lang w:val="en-US"/>
        </w:rPr>
        <w:t>The</w:t>
      </w:r>
      <w:proofErr w:type="gramEnd"/>
      <w:r w:rsidRPr="00580BD4">
        <w:rPr>
          <w:rFonts w:ascii="Arial" w:hAnsi="Arial" w:cs="Arial"/>
          <w:lang w:val="en-US"/>
        </w:rPr>
        <w:t xml:space="preserve"> Sanctions Debate and the Logic of Choice, </w:t>
      </w:r>
      <w:r w:rsidRPr="00580BD4">
        <w:rPr>
          <w:rFonts w:ascii="Arial" w:hAnsi="Arial" w:cs="Arial"/>
          <w:i/>
          <w:lang w:val="en-US"/>
        </w:rPr>
        <w:t>International Security</w:t>
      </w:r>
      <w:r w:rsidRPr="00580BD4">
        <w:rPr>
          <w:rFonts w:ascii="Arial" w:hAnsi="Arial" w:cs="Arial"/>
          <w:lang w:val="en-US"/>
        </w:rPr>
        <w:t xml:space="preserve"> 24(3</w:t>
      </w:r>
      <w:r w:rsidR="00F6088A" w:rsidRPr="00580BD4">
        <w:rPr>
          <w:rFonts w:ascii="Arial" w:hAnsi="Arial" w:cs="Arial"/>
          <w:lang w:val="en-US"/>
        </w:rPr>
        <w:t>),</w:t>
      </w:r>
      <w:r w:rsidRPr="00580BD4">
        <w:rPr>
          <w:rFonts w:ascii="Arial" w:hAnsi="Arial" w:cs="Arial"/>
          <w:lang w:val="en-US"/>
        </w:rPr>
        <w:t xml:space="preserve"> 80-107.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Bell, Stephen </w:t>
      </w:r>
      <w:r w:rsidR="00F6088A" w:rsidRPr="00580BD4">
        <w:rPr>
          <w:rFonts w:ascii="Arial" w:hAnsi="Arial" w:cs="Arial"/>
          <w:lang w:val="en-US"/>
        </w:rPr>
        <w:t>(</w:t>
      </w:r>
      <w:r w:rsidRPr="00580BD4">
        <w:rPr>
          <w:rFonts w:ascii="Arial" w:hAnsi="Arial" w:cs="Arial"/>
          <w:lang w:val="en-US"/>
        </w:rPr>
        <w:t>2011</w:t>
      </w:r>
      <w:r w:rsidR="00F6088A" w:rsidRPr="00580BD4">
        <w:rPr>
          <w:rFonts w:ascii="Arial" w:hAnsi="Arial" w:cs="Arial"/>
          <w:lang w:val="en-US"/>
        </w:rPr>
        <w:t>)</w:t>
      </w:r>
      <w:r w:rsidRPr="00580BD4">
        <w:rPr>
          <w:rFonts w:ascii="Arial" w:hAnsi="Arial" w:cs="Arial"/>
          <w:lang w:val="en-US"/>
        </w:rPr>
        <w:t xml:space="preserve"> Do We Really Need a New ‘Constructivist Institutionalism’? </w:t>
      </w:r>
      <w:r w:rsidRPr="00580BD4">
        <w:rPr>
          <w:rFonts w:ascii="Arial" w:hAnsi="Arial" w:cs="Arial"/>
          <w:i/>
          <w:lang w:val="en-US"/>
        </w:rPr>
        <w:t>British Journal of Political Science</w:t>
      </w:r>
      <w:r w:rsidRPr="00580BD4">
        <w:rPr>
          <w:rFonts w:ascii="Arial" w:hAnsi="Arial" w:cs="Arial"/>
          <w:lang w:val="en-US"/>
        </w:rPr>
        <w:t xml:space="preserve"> 41(4</w:t>
      </w:r>
      <w:r w:rsidR="00F6088A" w:rsidRPr="00580BD4">
        <w:rPr>
          <w:rFonts w:ascii="Arial" w:hAnsi="Arial" w:cs="Arial"/>
          <w:lang w:val="en-US"/>
        </w:rPr>
        <w:t>),</w:t>
      </w:r>
      <w:r w:rsidRPr="00580BD4">
        <w:rPr>
          <w:rFonts w:ascii="Arial" w:hAnsi="Arial" w:cs="Arial"/>
          <w:lang w:val="en-US"/>
        </w:rPr>
        <w:t xml:space="preserve"> 883-906.</w:t>
      </w:r>
    </w:p>
    <w:p w:rsidR="00FC78A8" w:rsidRPr="00580BD4" w:rsidRDefault="00FC78A8" w:rsidP="00573775">
      <w:pPr>
        <w:spacing w:after="120" w:line="480" w:lineRule="auto"/>
        <w:jc w:val="both"/>
        <w:rPr>
          <w:rFonts w:ascii="Arial" w:hAnsi="Arial" w:cs="Arial"/>
          <w:lang w:val="en-US"/>
        </w:rPr>
      </w:pPr>
      <w:proofErr w:type="gramStart"/>
      <w:r w:rsidRPr="00580BD4">
        <w:rPr>
          <w:rFonts w:ascii="Arial" w:hAnsi="Arial" w:cs="Arial"/>
          <w:lang w:val="en-US"/>
        </w:rPr>
        <w:t>Bennett, Andrew</w:t>
      </w:r>
      <w:r w:rsidR="00F6088A" w:rsidRPr="00580BD4">
        <w:rPr>
          <w:rFonts w:ascii="Arial" w:hAnsi="Arial" w:cs="Arial"/>
          <w:lang w:val="en-US"/>
        </w:rPr>
        <w:t>,</w:t>
      </w:r>
      <w:r w:rsidRPr="00580BD4">
        <w:rPr>
          <w:rFonts w:ascii="Arial" w:hAnsi="Arial" w:cs="Arial"/>
          <w:lang w:val="en-US"/>
        </w:rPr>
        <w:t xml:space="preserve"> and Jeffrey T. Checkel </w:t>
      </w:r>
      <w:r w:rsidR="00F6088A" w:rsidRPr="00580BD4">
        <w:rPr>
          <w:rFonts w:ascii="Arial" w:hAnsi="Arial" w:cs="Arial"/>
          <w:lang w:val="en-US"/>
        </w:rPr>
        <w:t>(</w:t>
      </w:r>
      <w:r w:rsidRPr="00580BD4">
        <w:rPr>
          <w:rFonts w:ascii="Arial" w:hAnsi="Arial" w:cs="Arial"/>
          <w:lang w:val="en-US"/>
        </w:rPr>
        <w:t>2015</w:t>
      </w:r>
      <w:r w:rsidR="00F6088A" w:rsidRPr="00580BD4">
        <w:rPr>
          <w:rFonts w:ascii="Arial" w:hAnsi="Arial" w:cs="Arial"/>
          <w:lang w:val="en-US"/>
        </w:rPr>
        <w:t>)</w:t>
      </w:r>
      <w:r w:rsidRPr="00580BD4">
        <w:rPr>
          <w:rFonts w:ascii="Arial" w:hAnsi="Arial" w:cs="Arial"/>
          <w:lang w:val="en-US"/>
        </w:rPr>
        <w:t xml:space="preserve"> Process tracing.</w:t>
      </w:r>
      <w:proofErr w:type="gramEnd"/>
      <w:r w:rsidRPr="00580BD4">
        <w:rPr>
          <w:rFonts w:ascii="Arial" w:hAnsi="Arial" w:cs="Arial"/>
          <w:lang w:val="en-US"/>
        </w:rPr>
        <w:t xml:space="preserve"> </w:t>
      </w:r>
      <w:proofErr w:type="gramStart"/>
      <w:r w:rsidRPr="00580BD4">
        <w:rPr>
          <w:rFonts w:ascii="Arial" w:hAnsi="Arial" w:cs="Arial"/>
          <w:lang w:val="en-US"/>
        </w:rPr>
        <w:t xml:space="preserve">From philosophical roots to best practices, in </w:t>
      </w:r>
      <w:r w:rsidR="00284268" w:rsidRPr="00580BD4">
        <w:rPr>
          <w:rFonts w:ascii="Arial" w:hAnsi="Arial" w:cs="Arial"/>
          <w:lang w:val="en-US"/>
        </w:rPr>
        <w:t xml:space="preserve">Andrew </w:t>
      </w:r>
      <w:r w:rsidRPr="00580BD4">
        <w:rPr>
          <w:rFonts w:ascii="Arial" w:hAnsi="Arial" w:cs="Arial"/>
          <w:lang w:val="en-US"/>
        </w:rPr>
        <w:t>Bennett</w:t>
      </w:r>
      <w:r w:rsidR="00284268" w:rsidRPr="00580BD4">
        <w:rPr>
          <w:rFonts w:ascii="Arial" w:hAnsi="Arial" w:cs="Arial"/>
          <w:lang w:val="en-US"/>
        </w:rPr>
        <w:t xml:space="preserve"> </w:t>
      </w:r>
      <w:r w:rsidRPr="00580BD4">
        <w:rPr>
          <w:rFonts w:ascii="Arial" w:hAnsi="Arial" w:cs="Arial"/>
          <w:lang w:val="en-US"/>
        </w:rPr>
        <w:t>and Jeffrey T. Checkel (</w:t>
      </w:r>
      <w:r w:rsidR="00F6088A" w:rsidRPr="00580BD4">
        <w:rPr>
          <w:rFonts w:ascii="Arial" w:hAnsi="Arial" w:cs="Arial"/>
          <w:lang w:val="en-US"/>
        </w:rPr>
        <w:t>e</w:t>
      </w:r>
      <w:r w:rsidRPr="00580BD4">
        <w:rPr>
          <w:rFonts w:ascii="Arial" w:hAnsi="Arial" w:cs="Arial"/>
          <w:lang w:val="en-US"/>
        </w:rPr>
        <w:t>ds</w:t>
      </w:r>
      <w:r w:rsidR="00790A2B"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Process Tracing.</w:t>
      </w:r>
      <w:proofErr w:type="gramEnd"/>
      <w:r w:rsidRPr="00580BD4">
        <w:rPr>
          <w:rFonts w:ascii="Arial" w:hAnsi="Arial" w:cs="Arial"/>
          <w:i/>
          <w:lang w:val="en-US"/>
        </w:rPr>
        <w:t xml:space="preserve"> From Metaphor to Analytic Tool</w:t>
      </w:r>
      <w:r w:rsidR="00F6088A" w:rsidRPr="00580BD4">
        <w:rPr>
          <w:rFonts w:ascii="Arial" w:hAnsi="Arial" w:cs="Arial"/>
          <w:i/>
          <w:lang w:val="en-US"/>
        </w:rPr>
        <w:t>,</w:t>
      </w:r>
      <w:r w:rsidRPr="00580BD4">
        <w:rPr>
          <w:rFonts w:ascii="Arial" w:hAnsi="Arial" w:cs="Arial"/>
          <w:lang w:val="en-US"/>
        </w:rPr>
        <w:t xml:space="preserve"> Cambridge: Cambridge University Press, 3-38.</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Berger, Thomas U. </w:t>
      </w:r>
      <w:r w:rsidR="00F6088A" w:rsidRPr="00580BD4">
        <w:rPr>
          <w:rFonts w:ascii="Arial" w:hAnsi="Arial" w:cs="Arial"/>
          <w:lang w:val="en-US"/>
        </w:rPr>
        <w:t>(</w:t>
      </w:r>
      <w:r w:rsidRPr="00580BD4">
        <w:rPr>
          <w:rFonts w:ascii="Arial" w:hAnsi="Arial" w:cs="Arial"/>
          <w:lang w:val="en-US"/>
        </w:rPr>
        <w:t>1998</w:t>
      </w:r>
      <w:r w:rsidR="00F6088A"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Cultures of Antimilitarism: National Security in Germany and Japan</w:t>
      </w:r>
      <w:r w:rsidR="00F6088A" w:rsidRPr="00580BD4">
        <w:rPr>
          <w:rFonts w:ascii="Arial" w:hAnsi="Arial" w:cs="Arial"/>
          <w:lang w:val="en-US"/>
        </w:rPr>
        <w:t>,</w:t>
      </w:r>
      <w:r w:rsidRPr="00580BD4">
        <w:rPr>
          <w:rFonts w:ascii="Arial" w:hAnsi="Arial" w:cs="Arial"/>
          <w:lang w:val="en-US"/>
        </w:rPr>
        <w:t xml:space="preserve"> Baltimore: Johns Hopkins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Binder, Sarah, R. A. W. Rhodes</w:t>
      </w:r>
      <w:r w:rsidR="00F6088A" w:rsidRPr="00580BD4">
        <w:rPr>
          <w:rFonts w:ascii="Arial" w:hAnsi="Arial" w:cs="Arial"/>
          <w:lang w:val="en-US"/>
        </w:rPr>
        <w:t>,</w:t>
      </w:r>
      <w:r w:rsidRPr="00580BD4">
        <w:rPr>
          <w:rFonts w:ascii="Arial" w:hAnsi="Arial" w:cs="Arial"/>
          <w:lang w:val="en-US"/>
        </w:rPr>
        <w:t xml:space="preserve"> and Bert A. </w:t>
      </w:r>
      <w:proofErr w:type="spellStart"/>
      <w:r w:rsidRPr="00580BD4">
        <w:rPr>
          <w:rFonts w:ascii="Arial" w:hAnsi="Arial" w:cs="Arial"/>
          <w:lang w:val="en-US"/>
        </w:rPr>
        <w:t>Rockman</w:t>
      </w:r>
      <w:proofErr w:type="spellEnd"/>
      <w:r w:rsidRPr="00580BD4">
        <w:rPr>
          <w:rFonts w:ascii="Arial" w:hAnsi="Arial" w:cs="Arial"/>
          <w:lang w:val="en-US"/>
        </w:rPr>
        <w:t xml:space="preserve"> (</w:t>
      </w:r>
      <w:r w:rsidR="00F6088A" w:rsidRPr="00580BD4">
        <w:rPr>
          <w:rFonts w:ascii="Arial" w:hAnsi="Arial" w:cs="Arial"/>
          <w:lang w:val="en-US"/>
        </w:rPr>
        <w:t>e</w:t>
      </w:r>
      <w:r w:rsidRPr="00580BD4">
        <w:rPr>
          <w:rFonts w:ascii="Arial" w:hAnsi="Arial" w:cs="Arial"/>
          <w:lang w:val="en-US"/>
        </w:rPr>
        <w:t>ds</w:t>
      </w:r>
      <w:r w:rsidR="00790A2B" w:rsidRPr="00580BD4">
        <w:rPr>
          <w:rFonts w:ascii="Arial" w:hAnsi="Arial" w:cs="Arial"/>
          <w:lang w:val="en-US"/>
        </w:rPr>
        <w:t>.</w:t>
      </w:r>
      <w:r w:rsidRPr="00580BD4">
        <w:rPr>
          <w:rFonts w:ascii="Arial" w:hAnsi="Arial" w:cs="Arial"/>
          <w:lang w:val="en-US"/>
        </w:rPr>
        <w:t xml:space="preserve">) 2006 </w:t>
      </w:r>
      <w:proofErr w:type="gramStart"/>
      <w:r w:rsidRPr="00580BD4">
        <w:rPr>
          <w:rFonts w:ascii="Arial" w:hAnsi="Arial" w:cs="Arial"/>
          <w:i/>
          <w:lang w:val="en-US"/>
        </w:rPr>
        <w:t>The</w:t>
      </w:r>
      <w:proofErr w:type="gramEnd"/>
      <w:r w:rsidRPr="00580BD4">
        <w:rPr>
          <w:rFonts w:ascii="Arial" w:hAnsi="Arial" w:cs="Arial"/>
          <w:i/>
          <w:lang w:val="en-US"/>
        </w:rPr>
        <w:t xml:space="preserve"> Oxford Handbook of Political Institutions</w:t>
      </w:r>
      <w:r w:rsidR="00284268" w:rsidRPr="00580BD4">
        <w:rPr>
          <w:rFonts w:ascii="Arial" w:hAnsi="Arial" w:cs="Arial"/>
          <w:lang w:val="en-US"/>
        </w:rPr>
        <w:t>.</w:t>
      </w:r>
      <w:r w:rsidRPr="00580BD4">
        <w:rPr>
          <w:rFonts w:ascii="Arial" w:hAnsi="Arial" w:cs="Arial"/>
          <w:lang w:val="en-US"/>
        </w:rPr>
        <w:t xml:space="preserve"> New York: Oxford University Press.</w:t>
      </w:r>
    </w:p>
    <w:p w:rsidR="002C7A46" w:rsidRPr="00580BD4" w:rsidRDefault="002C7A46" w:rsidP="00573775">
      <w:pPr>
        <w:spacing w:after="120" w:line="480" w:lineRule="auto"/>
        <w:jc w:val="both"/>
        <w:rPr>
          <w:rFonts w:ascii="Arial" w:hAnsi="Arial" w:cs="Arial"/>
          <w:lang w:val="en-US"/>
        </w:rPr>
      </w:pPr>
      <w:r w:rsidRPr="00580BD4">
        <w:rPr>
          <w:rFonts w:ascii="Arial" w:hAnsi="Arial" w:cs="Arial"/>
          <w:lang w:val="en-US"/>
        </w:rPr>
        <w:t xml:space="preserve">Boekle, Henning, Volker </w:t>
      </w:r>
      <w:proofErr w:type="spellStart"/>
      <w:r w:rsidRPr="00580BD4">
        <w:rPr>
          <w:rFonts w:ascii="Arial" w:hAnsi="Arial" w:cs="Arial"/>
          <w:lang w:val="en-US"/>
        </w:rPr>
        <w:t>Rittberger</w:t>
      </w:r>
      <w:proofErr w:type="spellEnd"/>
      <w:r w:rsidRPr="00580BD4">
        <w:rPr>
          <w:rFonts w:ascii="Arial" w:hAnsi="Arial" w:cs="Arial"/>
          <w:lang w:val="en-US"/>
        </w:rPr>
        <w:t xml:space="preserve"> and Wolfgang Wagner </w:t>
      </w:r>
      <w:r w:rsidR="00284268" w:rsidRPr="00580BD4">
        <w:rPr>
          <w:rFonts w:ascii="Arial" w:hAnsi="Arial" w:cs="Arial"/>
          <w:lang w:val="en-US"/>
        </w:rPr>
        <w:t>(</w:t>
      </w:r>
      <w:r w:rsidRPr="00580BD4">
        <w:rPr>
          <w:rFonts w:ascii="Arial" w:hAnsi="Arial" w:cs="Arial"/>
          <w:lang w:val="en-US"/>
        </w:rPr>
        <w:t>2001</w:t>
      </w:r>
      <w:r w:rsidR="00284268" w:rsidRPr="00580BD4">
        <w:rPr>
          <w:rFonts w:ascii="Arial" w:hAnsi="Arial" w:cs="Arial"/>
          <w:lang w:val="en-US"/>
        </w:rPr>
        <w:t>)</w:t>
      </w:r>
      <w:r w:rsidRPr="00580BD4">
        <w:rPr>
          <w:rFonts w:ascii="Arial" w:hAnsi="Arial" w:cs="Arial"/>
          <w:lang w:val="en-US"/>
        </w:rPr>
        <w:t xml:space="preserve"> Constructivist foreign policy theory, in</w:t>
      </w:r>
      <w:r w:rsidR="00284268" w:rsidRPr="00580BD4">
        <w:rPr>
          <w:rFonts w:ascii="Arial" w:hAnsi="Arial" w:cs="Arial"/>
          <w:lang w:val="en-US"/>
        </w:rPr>
        <w:t xml:space="preserve"> Volker </w:t>
      </w:r>
      <w:proofErr w:type="spellStart"/>
      <w:r w:rsidRPr="00580BD4">
        <w:rPr>
          <w:rFonts w:ascii="Arial" w:hAnsi="Arial" w:cs="Arial"/>
          <w:lang w:val="en-US"/>
        </w:rPr>
        <w:t>Rittberger</w:t>
      </w:r>
      <w:proofErr w:type="spellEnd"/>
      <w:r w:rsidRPr="00580BD4">
        <w:rPr>
          <w:rFonts w:ascii="Arial" w:hAnsi="Arial" w:cs="Arial"/>
          <w:lang w:val="en-US"/>
        </w:rPr>
        <w:t xml:space="preserve"> (</w:t>
      </w:r>
      <w:r w:rsidR="00284268" w:rsidRPr="00580BD4">
        <w:rPr>
          <w:rFonts w:ascii="Arial" w:hAnsi="Arial" w:cs="Arial"/>
          <w:lang w:val="en-US"/>
        </w:rPr>
        <w:t>e</w:t>
      </w:r>
      <w:r w:rsidRPr="00580BD4">
        <w:rPr>
          <w:rFonts w:ascii="Arial" w:hAnsi="Arial" w:cs="Arial"/>
          <w:lang w:val="en-US"/>
        </w:rPr>
        <w:t>d</w:t>
      </w:r>
      <w:r w:rsidR="00790A2B"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German foreign policy since unification. Theories and case studies</w:t>
      </w:r>
      <w:r w:rsidR="00284268" w:rsidRPr="00580BD4">
        <w:rPr>
          <w:rFonts w:ascii="Arial" w:hAnsi="Arial" w:cs="Arial"/>
          <w:lang w:val="en-US"/>
        </w:rPr>
        <w:t>,</w:t>
      </w:r>
      <w:r w:rsidRPr="00580BD4">
        <w:rPr>
          <w:rFonts w:ascii="Arial" w:hAnsi="Arial" w:cs="Arial"/>
          <w:lang w:val="en-US"/>
        </w:rPr>
        <w:t xml:space="preserve"> Manchester: Manchester University Press, 105-137.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lastRenderedPageBreak/>
        <w:t>Böller, Florian</w:t>
      </w:r>
      <w:r w:rsidR="00790A2B" w:rsidRPr="00580BD4">
        <w:rPr>
          <w:rFonts w:ascii="Arial" w:hAnsi="Arial" w:cs="Arial"/>
          <w:lang w:val="en-US"/>
        </w:rPr>
        <w:t>,</w:t>
      </w:r>
      <w:r w:rsidRPr="00580BD4">
        <w:rPr>
          <w:rFonts w:ascii="Arial" w:hAnsi="Arial" w:cs="Arial"/>
          <w:lang w:val="en-US"/>
        </w:rPr>
        <w:t xml:space="preserve"> and Sebastian Werle 2016: Fencing the bear? </w:t>
      </w:r>
      <w:proofErr w:type="gramStart"/>
      <w:r w:rsidRPr="00580BD4">
        <w:rPr>
          <w:rFonts w:ascii="Arial" w:hAnsi="Arial" w:cs="Arial"/>
          <w:lang w:val="en-US"/>
        </w:rPr>
        <w:t xml:space="preserve">Explaining US foreign policy towards Russian interventions, </w:t>
      </w:r>
      <w:r w:rsidRPr="00580BD4">
        <w:rPr>
          <w:rFonts w:ascii="Arial" w:hAnsi="Arial" w:cs="Arial"/>
          <w:i/>
          <w:lang w:val="en-US"/>
        </w:rPr>
        <w:t>Contemporary Security Policy</w:t>
      </w:r>
      <w:r w:rsidRPr="00580BD4">
        <w:rPr>
          <w:rFonts w:ascii="Arial" w:hAnsi="Arial" w:cs="Arial"/>
          <w:lang w:val="en-US"/>
        </w:rPr>
        <w:t xml:space="preserve"> 37(3</w:t>
      </w:r>
      <w:r w:rsidR="00F6088A" w:rsidRPr="00580BD4">
        <w:rPr>
          <w:rFonts w:ascii="Arial" w:hAnsi="Arial" w:cs="Arial"/>
          <w:lang w:val="en-US"/>
        </w:rPr>
        <w:t>),</w:t>
      </w:r>
      <w:r w:rsidRPr="00580BD4">
        <w:rPr>
          <w:rFonts w:ascii="Arial" w:hAnsi="Arial" w:cs="Arial"/>
          <w:lang w:val="en-US"/>
        </w:rPr>
        <w:t xml:space="preserve"> 319-340.</w:t>
      </w:r>
      <w:proofErr w:type="gramEnd"/>
      <w:r w:rsidRPr="00580BD4">
        <w:rPr>
          <w:rFonts w:ascii="Arial" w:hAnsi="Arial" w:cs="Arial"/>
          <w:lang w:val="en-US"/>
        </w:rPr>
        <w:t xml:space="preserve"> </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Bueno de Mesquita, Bruce, James Morrow </w:t>
      </w:r>
      <w:r w:rsidR="00790A2B" w:rsidRPr="00580BD4">
        <w:rPr>
          <w:rFonts w:ascii="Arial" w:hAnsi="Arial" w:cs="Arial"/>
          <w:lang w:val="en-US"/>
        </w:rPr>
        <w:t xml:space="preserve">and </w:t>
      </w:r>
      <w:r w:rsidRPr="00580BD4">
        <w:rPr>
          <w:rFonts w:ascii="Arial" w:hAnsi="Arial" w:cs="Arial"/>
          <w:lang w:val="en-US"/>
        </w:rPr>
        <w:t xml:space="preserve">Randolph M. Siverson </w:t>
      </w:r>
      <w:r w:rsidR="00790A2B" w:rsidRPr="00580BD4">
        <w:rPr>
          <w:rFonts w:ascii="Arial" w:hAnsi="Arial" w:cs="Arial"/>
          <w:lang w:val="en-US"/>
        </w:rPr>
        <w:t>(</w:t>
      </w:r>
      <w:r w:rsidRPr="00580BD4">
        <w:rPr>
          <w:rFonts w:ascii="Arial" w:hAnsi="Arial" w:cs="Arial"/>
          <w:lang w:val="en-US"/>
        </w:rPr>
        <w:t>1999</w:t>
      </w:r>
      <w:r w:rsidR="00790A2B"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lang w:val="en-US"/>
        </w:rPr>
        <w:t>An</w:t>
      </w:r>
      <w:proofErr w:type="gramEnd"/>
      <w:r w:rsidRPr="00580BD4">
        <w:rPr>
          <w:rFonts w:ascii="Arial" w:hAnsi="Arial" w:cs="Arial"/>
          <w:lang w:val="en-US"/>
        </w:rPr>
        <w:t xml:space="preserve"> institutional explanation of the democratic peace, </w:t>
      </w:r>
      <w:r w:rsidRPr="00580BD4">
        <w:rPr>
          <w:rFonts w:ascii="Arial" w:hAnsi="Arial" w:cs="Arial"/>
          <w:i/>
          <w:lang w:val="en-US"/>
        </w:rPr>
        <w:t>American Political Science Review</w:t>
      </w:r>
      <w:r w:rsidRPr="00580BD4">
        <w:rPr>
          <w:rFonts w:ascii="Arial" w:hAnsi="Arial" w:cs="Arial"/>
          <w:lang w:val="en-US"/>
        </w:rPr>
        <w:t xml:space="preserve"> 93(4</w:t>
      </w:r>
      <w:r w:rsidR="00F6088A" w:rsidRPr="00580BD4">
        <w:rPr>
          <w:rFonts w:ascii="Arial" w:hAnsi="Arial" w:cs="Arial"/>
          <w:lang w:val="en-US"/>
        </w:rPr>
        <w:t>),</w:t>
      </w:r>
      <w:r w:rsidRPr="00580BD4">
        <w:rPr>
          <w:rFonts w:ascii="Arial" w:hAnsi="Arial" w:cs="Arial"/>
          <w:lang w:val="en-US"/>
        </w:rPr>
        <w:t xml:space="preserve"> 791-807.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Capoccia, Giovanni</w:t>
      </w:r>
      <w:r w:rsidR="00790A2B" w:rsidRPr="00580BD4">
        <w:rPr>
          <w:rFonts w:ascii="Arial" w:hAnsi="Arial" w:cs="Arial"/>
          <w:lang w:val="en-US"/>
        </w:rPr>
        <w:t>,</w:t>
      </w:r>
      <w:r w:rsidRPr="00580BD4">
        <w:rPr>
          <w:rFonts w:ascii="Arial" w:hAnsi="Arial" w:cs="Arial"/>
          <w:lang w:val="en-US"/>
        </w:rPr>
        <w:t xml:space="preserve"> and Daniel R. Kelemen </w:t>
      </w:r>
      <w:r w:rsidR="00790A2B" w:rsidRPr="00580BD4">
        <w:rPr>
          <w:rFonts w:ascii="Arial" w:hAnsi="Arial" w:cs="Arial"/>
          <w:lang w:val="en-US"/>
        </w:rPr>
        <w:t>(</w:t>
      </w:r>
      <w:r w:rsidRPr="00580BD4">
        <w:rPr>
          <w:rFonts w:ascii="Arial" w:hAnsi="Arial" w:cs="Arial"/>
          <w:lang w:val="en-US"/>
        </w:rPr>
        <w:t>2007</w:t>
      </w:r>
      <w:r w:rsidR="00790A2B"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lang w:val="en-US"/>
        </w:rPr>
        <w:t>The</w:t>
      </w:r>
      <w:proofErr w:type="gramEnd"/>
      <w:r w:rsidRPr="00580BD4">
        <w:rPr>
          <w:rFonts w:ascii="Arial" w:hAnsi="Arial" w:cs="Arial"/>
          <w:lang w:val="en-US"/>
        </w:rPr>
        <w:t xml:space="preserve"> Study of Critical Junctures: Theory, Narrative, and Counterfactuals in Historical Institutionalism, </w:t>
      </w:r>
      <w:r w:rsidRPr="00580BD4">
        <w:rPr>
          <w:rFonts w:ascii="Arial" w:hAnsi="Arial" w:cs="Arial"/>
          <w:i/>
          <w:lang w:val="en-US"/>
        </w:rPr>
        <w:t>World Politics</w:t>
      </w:r>
      <w:r w:rsidRPr="00580BD4">
        <w:rPr>
          <w:rFonts w:ascii="Arial" w:hAnsi="Arial" w:cs="Arial"/>
          <w:lang w:val="en-US"/>
        </w:rPr>
        <w:t xml:space="preserve"> 59(3</w:t>
      </w:r>
      <w:r w:rsidR="00F6088A" w:rsidRPr="00580BD4">
        <w:rPr>
          <w:rFonts w:ascii="Arial" w:hAnsi="Arial" w:cs="Arial"/>
          <w:lang w:val="en-US"/>
        </w:rPr>
        <w:t>),</w:t>
      </w:r>
      <w:r w:rsidRPr="00580BD4">
        <w:rPr>
          <w:rFonts w:ascii="Arial" w:hAnsi="Arial" w:cs="Arial"/>
          <w:lang w:val="en-US"/>
        </w:rPr>
        <w:t xml:space="preserve"> 341-369.</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Carlsnaes, Walter </w:t>
      </w:r>
      <w:r w:rsidR="00790A2B" w:rsidRPr="00580BD4">
        <w:rPr>
          <w:rFonts w:ascii="Arial" w:hAnsi="Arial" w:cs="Arial"/>
          <w:lang w:val="en-US"/>
        </w:rPr>
        <w:t>(</w:t>
      </w:r>
      <w:r w:rsidRPr="00580BD4">
        <w:rPr>
          <w:rFonts w:ascii="Arial" w:hAnsi="Arial" w:cs="Arial"/>
          <w:lang w:val="en-US"/>
        </w:rPr>
        <w:t>2013</w:t>
      </w:r>
      <w:r w:rsidR="00790A2B" w:rsidRPr="00580BD4">
        <w:rPr>
          <w:rFonts w:ascii="Arial" w:hAnsi="Arial" w:cs="Arial"/>
          <w:lang w:val="en-US"/>
        </w:rPr>
        <w:t>)</w:t>
      </w:r>
      <w:r w:rsidRPr="00580BD4">
        <w:rPr>
          <w:rFonts w:ascii="Arial" w:hAnsi="Arial" w:cs="Arial"/>
          <w:lang w:val="en-US"/>
        </w:rPr>
        <w:t xml:space="preserve"> Foreign Policy, </w:t>
      </w:r>
      <w:r w:rsidR="00284268" w:rsidRPr="00580BD4">
        <w:rPr>
          <w:rFonts w:ascii="Arial" w:hAnsi="Arial" w:cs="Arial"/>
          <w:lang w:val="en-US"/>
        </w:rPr>
        <w:t>in</w:t>
      </w:r>
      <w:r w:rsidRPr="00580BD4">
        <w:rPr>
          <w:rFonts w:ascii="Arial" w:hAnsi="Arial" w:cs="Arial"/>
          <w:lang w:val="en-US"/>
        </w:rPr>
        <w:t xml:space="preserve"> </w:t>
      </w:r>
      <w:r w:rsidR="00790A2B" w:rsidRPr="00580BD4">
        <w:rPr>
          <w:rFonts w:ascii="Arial" w:hAnsi="Arial" w:cs="Arial"/>
          <w:lang w:val="en-US"/>
        </w:rPr>
        <w:t xml:space="preserve">Walter </w:t>
      </w:r>
      <w:r w:rsidRPr="00580BD4">
        <w:rPr>
          <w:rFonts w:ascii="Arial" w:hAnsi="Arial" w:cs="Arial"/>
          <w:lang w:val="en-US"/>
        </w:rPr>
        <w:t xml:space="preserve">Carlsnaes, </w:t>
      </w:r>
      <w:r w:rsidR="00790A2B" w:rsidRPr="00580BD4">
        <w:rPr>
          <w:rFonts w:ascii="Arial" w:hAnsi="Arial" w:cs="Arial"/>
          <w:lang w:val="en-US"/>
        </w:rPr>
        <w:t xml:space="preserve">Thomas </w:t>
      </w:r>
      <w:r w:rsidRPr="00580BD4">
        <w:rPr>
          <w:rFonts w:ascii="Arial" w:hAnsi="Arial" w:cs="Arial"/>
          <w:lang w:val="en-US"/>
        </w:rPr>
        <w:t xml:space="preserve">Risse and Beth A. Simmons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Handbook of International Relations</w:t>
      </w:r>
      <w:r w:rsidR="00790A2B" w:rsidRPr="00580BD4">
        <w:rPr>
          <w:rFonts w:ascii="Arial" w:hAnsi="Arial" w:cs="Arial"/>
          <w:lang w:val="en-US"/>
        </w:rPr>
        <w:t>,</w:t>
      </w:r>
      <w:r w:rsidRPr="00580BD4">
        <w:rPr>
          <w:rFonts w:ascii="Arial" w:hAnsi="Arial" w:cs="Arial"/>
          <w:lang w:val="en-US"/>
        </w:rPr>
        <w:t xml:space="preserve"> London: Sage, 298-325.</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Carta, Caterina</w:t>
      </w:r>
      <w:r w:rsidR="00790A2B" w:rsidRPr="00580BD4">
        <w:rPr>
          <w:rFonts w:ascii="Arial" w:hAnsi="Arial" w:cs="Arial"/>
          <w:lang w:val="en-US"/>
        </w:rPr>
        <w:t>,</w:t>
      </w:r>
      <w:r w:rsidRPr="00580BD4">
        <w:rPr>
          <w:rFonts w:ascii="Arial" w:hAnsi="Arial" w:cs="Arial"/>
          <w:lang w:val="en-US"/>
        </w:rPr>
        <w:t xml:space="preserve"> and Jean-</w:t>
      </w:r>
      <w:proofErr w:type="spellStart"/>
      <w:r w:rsidRPr="00580BD4">
        <w:rPr>
          <w:rFonts w:ascii="Arial" w:hAnsi="Arial" w:cs="Arial"/>
          <w:lang w:val="en-US"/>
        </w:rPr>
        <w:t>Frédéric</w:t>
      </w:r>
      <w:proofErr w:type="spellEnd"/>
      <w:r w:rsidRPr="00580BD4">
        <w:rPr>
          <w:rFonts w:ascii="Arial" w:hAnsi="Arial" w:cs="Arial"/>
          <w:lang w:val="en-US"/>
        </w:rPr>
        <w:t xml:space="preserve"> Morin </w:t>
      </w:r>
      <w:r w:rsidR="00284268" w:rsidRPr="00580BD4">
        <w:rPr>
          <w:rFonts w:ascii="Arial" w:hAnsi="Arial" w:cs="Arial"/>
          <w:lang w:val="en-US"/>
        </w:rPr>
        <w:t>(eds.)</w:t>
      </w:r>
      <w:r w:rsidRPr="00580BD4">
        <w:rPr>
          <w:rFonts w:ascii="Arial" w:hAnsi="Arial" w:cs="Arial"/>
          <w:lang w:val="en-US"/>
        </w:rPr>
        <w:t xml:space="preserve"> 2014 </w:t>
      </w:r>
      <w:r w:rsidRPr="00580BD4">
        <w:rPr>
          <w:rFonts w:ascii="Arial" w:hAnsi="Arial" w:cs="Arial"/>
          <w:i/>
          <w:lang w:val="en-US"/>
        </w:rPr>
        <w:t>EU Foreign Policy through the Lens of Discourse Analysis: Making Sense of Diversity</w:t>
      </w:r>
      <w:r w:rsidR="00790A2B" w:rsidRPr="00580BD4">
        <w:rPr>
          <w:rFonts w:ascii="Arial" w:hAnsi="Arial" w:cs="Arial"/>
          <w:lang w:val="en-US"/>
        </w:rPr>
        <w:t>,</w:t>
      </w:r>
      <w:r w:rsidRPr="00580BD4">
        <w:rPr>
          <w:rFonts w:ascii="Arial" w:hAnsi="Arial" w:cs="Arial"/>
          <w:lang w:val="en-US"/>
        </w:rPr>
        <w:t xml:space="preserve"> </w:t>
      </w:r>
      <w:proofErr w:type="spellStart"/>
      <w:r w:rsidRPr="00580BD4">
        <w:rPr>
          <w:rFonts w:ascii="Arial" w:hAnsi="Arial" w:cs="Arial"/>
          <w:lang w:val="en-US"/>
        </w:rPr>
        <w:t>Farnham</w:t>
      </w:r>
      <w:proofErr w:type="spellEnd"/>
      <w:r w:rsidRPr="00580BD4">
        <w:rPr>
          <w:rFonts w:ascii="Arial" w:hAnsi="Arial" w:cs="Arial"/>
          <w:lang w:val="en-US"/>
        </w:rPr>
        <w:t xml:space="preserve">: </w:t>
      </w:r>
      <w:proofErr w:type="spellStart"/>
      <w:r w:rsidRPr="00580BD4">
        <w:rPr>
          <w:rFonts w:ascii="Arial" w:hAnsi="Arial" w:cs="Arial"/>
          <w:lang w:val="en-US"/>
        </w:rPr>
        <w:t>Ashgate</w:t>
      </w:r>
      <w:proofErr w:type="spellEnd"/>
      <w:r w:rsidRPr="00580BD4">
        <w:rPr>
          <w:rFonts w:ascii="Arial" w:hAnsi="Arial" w:cs="Arial"/>
          <w:lang w:val="en-US"/>
        </w:rPr>
        <w:t xml:space="preserve">. </w:t>
      </w:r>
    </w:p>
    <w:p w:rsidR="008A58B8" w:rsidRPr="00580BD4" w:rsidRDefault="008A58B8" w:rsidP="00573775">
      <w:pPr>
        <w:spacing w:after="120" w:line="480" w:lineRule="auto"/>
        <w:jc w:val="both"/>
        <w:rPr>
          <w:rFonts w:ascii="Arial" w:hAnsi="Arial" w:cs="Arial"/>
          <w:lang w:val="en-US"/>
        </w:rPr>
      </w:pPr>
      <w:proofErr w:type="gramStart"/>
      <w:r w:rsidRPr="00580BD4">
        <w:rPr>
          <w:rFonts w:ascii="Arial" w:hAnsi="Arial" w:cs="Arial"/>
          <w:lang w:val="en-US"/>
        </w:rPr>
        <w:t xml:space="preserve">Checkel, Jeffrey T. (1999) Social constructivism and European integration, </w:t>
      </w:r>
      <w:r w:rsidRPr="00580BD4">
        <w:rPr>
          <w:rFonts w:ascii="Arial" w:hAnsi="Arial" w:cs="Arial"/>
          <w:i/>
          <w:lang w:val="en-US"/>
        </w:rPr>
        <w:t xml:space="preserve">Journal of European Public Policy </w:t>
      </w:r>
      <w:r w:rsidRPr="00580BD4">
        <w:rPr>
          <w:rFonts w:ascii="Arial" w:hAnsi="Arial" w:cs="Arial"/>
          <w:lang w:val="en-US"/>
        </w:rPr>
        <w:t>6(4), 545-560.</w:t>
      </w:r>
      <w:proofErr w:type="gramEnd"/>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Chollet, Derek </w:t>
      </w:r>
      <w:r w:rsidR="00790A2B" w:rsidRPr="00580BD4">
        <w:rPr>
          <w:rFonts w:ascii="Arial" w:hAnsi="Arial" w:cs="Arial"/>
          <w:lang w:val="en-US"/>
        </w:rPr>
        <w:t>(</w:t>
      </w:r>
      <w:r w:rsidRPr="00580BD4">
        <w:rPr>
          <w:rFonts w:ascii="Arial" w:hAnsi="Arial" w:cs="Arial"/>
          <w:lang w:val="en-US"/>
        </w:rPr>
        <w:t>2016</w:t>
      </w:r>
      <w:r w:rsidR="00790A2B"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i/>
          <w:lang w:val="en-US"/>
        </w:rPr>
        <w:t>The</w:t>
      </w:r>
      <w:proofErr w:type="gramEnd"/>
      <w:r w:rsidRPr="00580BD4">
        <w:rPr>
          <w:rFonts w:ascii="Arial" w:hAnsi="Arial" w:cs="Arial"/>
          <w:i/>
          <w:lang w:val="en-US"/>
        </w:rPr>
        <w:t xml:space="preserve"> Long Game. How Obama defied Washington and redefined America’s Role in the World</w:t>
      </w:r>
      <w:r w:rsidR="00790A2B" w:rsidRPr="00580BD4">
        <w:rPr>
          <w:rFonts w:ascii="Arial" w:hAnsi="Arial" w:cs="Arial"/>
          <w:lang w:val="en-US"/>
        </w:rPr>
        <w:t>,</w:t>
      </w:r>
      <w:r w:rsidRPr="00580BD4">
        <w:rPr>
          <w:rFonts w:ascii="Arial" w:hAnsi="Arial" w:cs="Arial"/>
          <w:lang w:val="en-US"/>
        </w:rPr>
        <w:t xml:space="preserve"> New York: Public Affairs.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Cohen, Bernard</w:t>
      </w:r>
      <w:r w:rsidR="00790A2B" w:rsidRPr="00580BD4">
        <w:rPr>
          <w:rFonts w:ascii="Arial" w:hAnsi="Arial" w:cs="Arial"/>
          <w:lang w:val="en-US"/>
        </w:rPr>
        <w:t>,</w:t>
      </w:r>
      <w:r w:rsidRPr="00580BD4">
        <w:rPr>
          <w:rFonts w:ascii="Arial" w:hAnsi="Arial" w:cs="Arial"/>
          <w:lang w:val="en-US"/>
        </w:rPr>
        <w:t xml:space="preserve"> and Scott A. Harris </w:t>
      </w:r>
      <w:r w:rsidR="00790A2B" w:rsidRPr="00580BD4">
        <w:rPr>
          <w:rFonts w:ascii="Arial" w:hAnsi="Arial" w:cs="Arial"/>
          <w:lang w:val="en-US"/>
        </w:rPr>
        <w:t>(</w:t>
      </w:r>
      <w:r w:rsidRPr="00580BD4">
        <w:rPr>
          <w:rFonts w:ascii="Arial" w:hAnsi="Arial" w:cs="Arial"/>
          <w:lang w:val="en-US"/>
        </w:rPr>
        <w:t>1975</w:t>
      </w:r>
      <w:r w:rsidR="00790A2B" w:rsidRPr="00580BD4">
        <w:rPr>
          <w:rFonts w:ascii="Arial" w:hAnsi="Arial" w:cs="Arial"/>
          <w:lang w:val="en-US"/>
        </w:rPr>
        <w:t>)</w:t>
      </w:r>
      <w:r w:rsidRPr="00580BD4">
        <w:rPr>
          <w:rFonts w:ascii="Arial" w:hAnsi="Arial" w:cs="Arial"/>
          <w:lang w:val="en-US"/>
        </w:rPr>
        <w:t xml:space="preserve"> Foreign Policy, in </w:t>
      </w:r>
      <w:r w:rsidR="00790A2B" w:rsidRPr="00580BD4">
        <w:rPr>
          <w:rFonts w:ascii="Arial" w:hAnsi="Arial" w:cs="Arial"/>
          <w:lang w:val="en-US"/>
        </w:rPr>
        <w:t xml:space="preserve">Fred I </w:t>
      </w:r>
      <w:r w:rsidRPr="00580BD4">
        <w:rPr>
          <w:rFonts w:ascii="Arial" w:hAnsi="Arial" w:cs="Arial"/>
          <w:lang w:val="en-US"/>
        </w:rPr>
        <w:t xml:space="preserve">Greenstein and </w:t>
      </w:r>
      <w:proofErr w:type="spellStart"/>
      <w:r w:rsidRPr="00580BD4">
        <w:rPr>
          <w:rFonts w:ascii="Arial" w:hAnsi="Arial" w:cs="Arial"/>
          <w:lang w:val="en-US"/>
        </w:rPr>
        <w:t>Polsby</w:t>
      </w:r>
      <w:proofErr w:type="spellEnd"/>
      <w:r w:rsidRPr="00580BD4">
        <w:rPr>
          <w:rFonts w:ascii="Arial" w:hAnsi="Arial" w:cs="Arial"/>
          <w:lang w:val="en-US"/>
        </w:rPr>
        <w:t xml:space="preserve"> W. Nelson (</w:t>
      </w:r>
      <w:r w:rsidR="00790A2B" w:rsidRPr="00580BD4">
        <w:rPr>
          <w:rFonts w:ascii="Arial" w:hAnsi="Arial" w:cs="Arial"/>
          <w:lang w:val="en-US"/>
        </w:rPr>
        <w:t>e</w:t>
      </w:r>
      <w:r w:rsidRPr="00580BD4">
        <w:rPr>
          <w:rFonts w:ascii="Arial" w:hAnsi="Arial" w:cs="Arial"/>
          <w:lang w:val="en-US"/>
        </w:rPr>
        <w:t xml:space="preserve">ds.) </w:t>
      </w:r>
      <w:r w:rsidRPr="00580BD4">
        <w:rPr>
          <w:rFonts w:ascii="Arial" w:hAnsi="Arial" w:cs="Arial"/>
          <w:i/>
          <w:lang w:val="en-US"/>
        </w:rPr>
        <w:t>Handbook of Political Science, Vol. 6: Policies and Policymaking</w:t>
      </w:r>
      <w:r w:rsidR="00790A2B" w:rsidRPr="00580BD4">
        <w:rPr>
          <w:rFonts w:ascii="Arial" w:hAnsi="Arial" w:cs="Arial"/>
          <w:lang w:val="en-US"/>
        </w:rPr>
        <w:t>,</w:t>
      </w:r>
      <w:r w:rsidRPr="00580BD4">
        <w:rPr>
          <w:rFonts w:ascii="Arial" w:hAnsi="Arial" w:cs="Arial"/>
          <w:lang w:val="en-US"/>
        </w:rPr>
        <w:t xml:space="preserve"> Reading, MA: Addison-Wesley, 381-438.</w:t>
      </w:r>
    </w:p>
    <w:p w:rsidR="00D052D5" w:rsidRPr="00580BD4" w:rsidRDefault="00D052D5" w:rsidP="00D052D5">
      <w:pPr>
        <w:spacing w:after="120" w:line="480" w:lineRule="auto"/>
        <w:jc w:val="both"/>
        <w:rPr>
          <w:rFonts w:ascii="Arial" w:hAnsi="Arial" w:cs="Arial"/>
          <w:lang w:val="en-US"/>
        </w:rPr>
      </w:pPr>
      <w:proofErr w:type="spellStart"/>
      <w:proofErr w:type="gramStart"/>
      <w:r w:rsidRPr="00580BD4">
        <w:rPr>
          <w:rFonts w:ascii="Arial" w:hAnsi="Arial" w:cs="Arial"/>
          <w:lang w:val="en-US"/>
        </w:rPr>
        <w:t>Dannreuther</w:t>
      </w:r>
      <w:proofErr w:type="spellEnd"/>
      <w:r w:rsidRPr="00580BD4">
        <w:rPr>
          <w:rFonts w:ascii="Arial" w:hAnsi="Arial" w:cs="Arial"/>
          <w:lang w:val="en-US"/>
        </w:rPr>
        <w:t xml:space="preserve">, Roland (2010) Understanding the Middle East Peace Process: A historical institutionalist approach, </w:t>
      </w:r>
      <w:r w:rsidRPr="00580BD4">
        <w:rPr>
          <w:rFonts w:ascii="Arial" w:hAnsi="Arial" w:cs="Arial"/>
          <w:i/>
          <w:lang w:val="en-US"/>
        </w:rPr>
        <w:t>European Journal of International Relations</w:t>
      </w:r>
      <w:r w:rsidRPr="00580BD4">
        <w:rPr>
          <w:rFonts w:ascii="Arial" w:hAnsi="Arial" w:cs="Arial"/>
          <w:lang w:val="en-US"/>
        </w:rPr>
        <w:t xml:space="preserve"> 17(2), 187-208.</w:t>
      </w:r>
      <w:proofErr w:type="gramEnd"/>
    </w:p>
    <w:p w:rsidR="00FC78A8" w:rsidRPr="008102D0" w:rsidRDefault="00FC78A8" w:rsidP="00573775">
      <w:pPr>
        <w:spacing w:after="120" w:line="480" w:lineRule="auto"/>
        <w:jc w:val="both"/>
        <w:rPr>
          <w:rFonts w:ascii="Arial" w:hAnsi="Arial" w:cs="Arial"/>
        </w:rPr>
      </w:pPr>
      <w:r w:rsidRPr="00580BD4">
        <w:rPr>
          <w:rFonts w:ascii="Arial" w:hAnsi="Arial" w:cs="Arial"/>
          <w:lang w:val="en-US"/>
        </w:rPr>
        <w:t xml:space="preserve">Delreux, Tom </w:t>
      </w:r>
      <w:r w:rsidR="00790A2B" w:rsidRPr="00580BD4">
        <w:rPr>
          <w:rFonts w:ascii="Arial" w:hAnsi="Arial" w:cs="Arial"/>
          <w:lang w:val="en-US"/>
        </w:rPr>
        <w:t>(</w:t>
      </w:r>
      <w:r w:rsidRPr="00580BD4">
        <w:rPr>
          <w:rFonts w:ascii="Arial" w:hAnsi="Arial" w:cs="Arial"/>
          <w:lang w:val="en-US"/>
        </w:rPr>
        <w:t>2015</w:t>
      </w:r>
      <w:r w:rsidR="00790A2B" w:rsidRPr="00580BD4">
        <w:rPr>
          <w:rFonts w:ascii="Arial" w:hAnsi="Arial" w:cs="Arial"/>
          <w:lang w:val="en-US"/>
        </w:rPr>
        <w:t>)</w:t>
      </w:r>
      <w:r w:rsidRPr="00580BD4">
        <w:rPr>
          <w:rFonts w:ascii="Arial" w:hAnsi="Arial" w:cs="Arial"/>
          <w:lang w:val="en-US"/>
        </w:rPr>
        <w:t xml:space="preserve"> Bureaucratic Politics, New Institutionalism and Principal-Agent Models, </w:t>
      </w:r>
      <w:r w:rsidR="00284268" w:rsidRPr="00580BD4">
        <w:rPr>
          <w:rFonts w:ascii="Arial" w:hAnsi="Arial" w:cs="Arial"/>
          <w:lang w:val="en-US"/>
        </w:rPr>
        <w:t>in</w:t>
      </w:r>
      <w:r w:rsidRPr="00580BD4">
        <w:rPr>
          <w:rFonts w:ascii="Arial" w:hAnsi="Arial" w:cs="Arial"/>
          <w:lang w:val="en-US"/>
        </w:rPr>
        <w:t xml:space="preserve"> </w:t>
      </w:r>
      <w:proofErr w:type="spellStart"/>
      <w:r w:rsidR="00790A2B" w:rsidRPr="00580BD4">
        <w:rPr>
          <w:rFonts w:ascii="Arial" w:hAnsi="Arial" w:cs="Arial"/>
          <w:lang w:val="en-US"/>
        </w:rPr>
        <w:t>Knud</w:t>
      </w:r>
      <w:proofErr w:type="spellEnd"/>
      <w:r w:rsidR="00790A2B" w:rsidRPr="00580BD4">
        <w:rPr>
          <w:rFonts w:ascii="Arial" w:hAnsi="Arial" w:cs="Arial"/>
          <w:lang w:val="en-US"/>
        </w:rPr>
        <w:t xml:space="preserve"> E. </w:t>
      </w:r>
      <w:r w:rsidR="006F284B" w:rsidRPr="00580BD4">
        <w:rPr>
          <w:rFonts w:ascii="Arial" w:hAnsi="Arial" w:cs="Arial"/>
          <w:lang w:val="en-US"/>
        </w:rPr>
        <w:t xml:space="preserve">Jørgensen, </w:t>
      </w:r>
      <w:proofErr w:type="spellStart"/>
      <w:r w:rsidR="006F284B" w:rsidRPr="00580BD4">
        <w:rPr>
          <w:rFonts w:ascii="Arial" w:hAnsi="Arial" w:cs="Arial"/>
          <w:lang w:val="en-US"/>
        </w:rPr>
        <w:t>Aasne</w:t>
      </w:r>
      <w:proofErr w:type="spellEnd"/>
      <w:r w:rsidR="006F284B" w:rsidRPr="00580BD4">
        <w:rPr>
          <w:rFonts w:ascii="Arial" w:hAnsi="Arial" w:cs="Arial"/>
          <w:lang w:val="en-US"/>
        </w:rPr>
        <w:t xml:space="preserve"> K. </w:t>
      </w:r>
      <w:proofErr w:type="spellStart"/>
      <w:r w:rsidR="006F284B" w:rsidRPr="00580BD4">
        <w:rPr>
          <w:rFonts w:ascii="Arial" w:hAnsi="Arial" w:cs="Arial"/>
          <w:lang w:val="en-US"/>
        </w:rPr>
        <w:t>Aarstad</w:t>
      </w:r>
      <w:proofErr w:type="spellEnd"/>
      <w:r w:rsidR="006F284B" w:rsidRPr="00580BD4">
        <w:rPr>
          <w:rFonts w:ascii="Arial" w:hAnsi="Arial" w:cs="Arial"/>
          <w:lang w:val="en-US"/>
        </w:rPr>
        <w:t xml:space="preserve">, Edith </w:t>
      </w:r>
      <w:proofErr w:type="spellStart"/>
      <w:r w:rsidR="006F284B" w:rsidRPr="00580BD4">
        <w:rPr>
          <w:rFonts w:ascii="Arial" w:hAnsi="Arial" w:cs="Arial"/>
          <w:lang w:val="en-US"/>
        </w:rPr>
        <w:t>Drieskens</w:t>
      </w:r>
      <w:proofErr w:type="spellEnd"/>
      <w:r w:rsidR="006F284B" w:rsidRPr="00580BD4">
        <w:rPr>
          <w:rFonts w:ascii="Arial" w:hAnsi="Arial" w:cs="Arial"/>
          <w:lang w:val="en-US"/>
        </w:rPr>
        <w:t xml:space="preserve">, Katie </w:t>
      </w:r>
      <w:proofErr w:type="spellStart"/>
      <w:r w:rsidR="006F284B" w:rsidRPr="00580BD4">
        <w:rPr>
          <w:rFonts w:ascii="Arial" w:hAnsi="Arial" w:cs="Arial"/>
          <w:lang w:val="en-US"/>
        </w:rPr>
        <w:t>Laatikainen</w:t>
      </w:r>
      <w:proofErr w:type="spellEnd"/>
      <w:r w:rsidR="006F284B" w:rsidRPr="00580BD4">
        <w:rPr>
          <w:rFonts w:ascii="Arial" w:hAnsi="Arial" w:cs="Arial"/>
          <w:lang w:val="en-US"/>
        </w:rPr>
        <w:t xml:space="preserve"> and Ben </w:t>
      </w:r>
      <w:proofErr w:type="spellStart"/>
      <w:r w:rsidR="006F284B" w:rsidRPr="00580BD4">
        <w:rPr>
          <w:rFonts w:ascii="Arial" w:hAnsi="Arial" w:cs="Arial"/>
          <w:lang w:val="en-US"/>
        </w:rPr>
        <w:t>Tonra</w:t>
      </w:r>
      <w:proofErr w:type="spellEnd"/>
      <w:r w:rsidR="006F284B" w:rsidRPr="00580BD4">
        <w:rPr>
          <w:rFonts w:ascii="Arial" w:hAnsi="Arial" w:cs="Arial"/>
          <w:lang w:val="en-US"/>
        </w:rPr>
        <w:t xml:space="preserve"> </w:t>
      </w:r>
      <w:r w:rsidR="00284268" w:rsidRPr="00580BD4">
        <w:rPr>
          <w:rFonts w:ascii="Arial" w:hAnsi="Arial" w:cs="Arial"/>
          <w:lang w:val="en-US"/>
        </w:rPr>
        <w:t>(ed</w:t>
      </w:r>
      <w:r w:rsidR="006F284B" w:rsidRPr="00580BD4">
        <w:rPr>
          <w:rFonts w:ascii="Arial" w:hAnsi="Arial" w:cs="Arial"/>
          <w:lang w:val="en-US"/>
        </w:rPr>
        <w:t>s</w:t>
      </w:r>
      <w:r w:rsidR="00284268" w:rsidRPr="00580BD4">
        <w:rPr>
          <w:rFonts w:ascii="Arial" w:hAnsi="Arial" w:cs="Arial"/>
          <w:lang w:val="en-US"/>
        </w:rPr>
        <w:t>.)</w:t>
      </w:r>
      <w:r w:rsidRPr="00580BD4">
        <w:rPr>
          <w:rFonts w:ascii="Arial" w:hAnsi="Arial" w:cs="Arial"/>
          <w:lang w:val="en-US"/>
        </w:rPr>
        <w:t xml:space="preserve"> </w:t>
      </w:r>
      <w:r w:rsidRPr="008102D0">
        <w:rPr>
          <w:rFonts w:ascii="Arial" w:hAnsi="Arial" w:cs="Arial"/>
          <w:i/>
        </w:rPr>
        <w:t>The SAGE Handbook of European Foreign Policy</w:t>
      </w:r>
      <w:r w:rsidR="00790A2B" w:rsidRPr="008102D0">
        <w:rPr>
          <w:rFonts w:ascii="Arial" w:hAnsi="Arial" w:cs="Arial"/>
        </w:rPr>
        <w:t>,</w:t>
      </w:r>
      <w:r w:rsidRPr="008102D0">
        <w:rPr>
          <w:rFonts w:ascii="Arial" w:hAnsi="Arial" w:cs="Arial"/>
        </w:rPr>
        <w:t xml:space="preserve"> London: Sage, 152-165</w:t>
      </w:r>
      <w:r w:rsidR="00311BE5" w:rsidRPr="008102D0">
        <w:rPr>
          <w:rFonts w:ascii="Arial" w:hAnsi="Arial" w:cs="Arial"/>
        </w:rPr>
        <w:t>.</w:t>
      </w:r>
    </w:p>
    <w:p w:rsidR="00FC78A8" w:rsidRPr="008102D0" w:rsidRDefault="00FC78A8" w:rsidP="00573775">
      <w:pPr>
        <w:spacing w:after="120" w:line="480" w:lineRule="auto"/>
        <w:jc w:val="both"/>
        <w:rPr>
          <w:rFonts w:ascii="Arial" w:hAnsi="Arial" w:cs="Arial"/>
        </w:rPr>
      </w:pPr>
      <w:r w:rsidRPr="008102D0">
        <w:rPr>
          <w:rFonts w:ascii="Arial" w:hAnsi="Arial" w:cs="Arial"/>
        </w:rPr>
        <w:t xml:space="preserve">Diez, Thomas </w:t>
      </w:r>
      <w:r w:rsidR="008115FF" w:rsidRPr="008102D0">
        <w:rPr>
          <w:rFonts w:ascii="Arial" w:hAnsi="Arial" w:cs="Arial"/>
        </w:rPr>
        <w:t>(</w:t>
      </w:r>
      <w:r w:rsidRPr="008102D0">
        <w:rPr>
          <w:rFonts w:ascii="Arial" w:hAnsi="Arial" w:cs="Arial"/>
        </w:rPr>
        <w:t>1999</w:t>
      </w:r>
      <w:r w:rsidR="008115FF" w:rsidRPr="008102D0">
        <w:rPr>
          <w:rFonts w:ascii="Arial" w:hAnsi="Arial" w:cs="Arial"/>
        </w:rPr>
        <w:t>)</w:t>
      </w:r>
      <w:r w:rsidRPr="008102D0">
        <w:rPr>
          <w:rFonts w:ascii="Arial" w:hAnsi="Arial" w:cs="Arial"/>
        </w:rPr>
        <w:t xml:space="preserve"> </w:t>
      </w:r>
      <w:r w:rsidRPr="008102D0">
        <w:rPr>
          <w:rFonts w:ascii="Arial" w:hAnsi="Arial" w:cs="Arial"/>
          <w:i/>
        </w:rPr>
        <w:t>Die EU lesen: Diskursive Knotenpunkte in der britischen Europadebatte</w:t>
      </w:r>
      <w:r w:rsidR="008115FF" w:rsidRPr="008102D0">
        <w:rPr>
          <w:rFonts w:ascii="Arial" w:hAnsi="Arial" w:cs="Arial"/>
        </w:rPr>
        <w:t>,</w:t>
      </w:r>
      <w:r w:rsidRPr="008102D0">
        <w:rPr>
          <w:rFonts w:ascii="Arial" w:hAnsi="Arial" w:cs="Arial"/>
        </w:rPr>
        <w:t xml:space="preserve"> </w:t>
      </w:r>
      <w:r w:rsidR="00DF0D10" w:rsidRPr="008102D0">
        <w:rPr>
          <w:rFonts w:ascii="Arial" w:hAnsi="Arial" w:cs="Arial"/>
        </w:rPr>
        <w:t xml:space="preserve">Opladen: </w:t>
      </w:r>
      <w:proofErr w:type="spellStart"/>
      <w:r w:rsidR="00DF0D10" w:rsidRPr="008102D0">
        <w:rPr>
          <w:rFonts w:ascii="Arial" w:hAnsi="Arial" w:cs="Arial"/>
        </w:rPr>
        <w:t>Leske</w:t>
      </w:r>
      <w:proofErr w:type="spellEnd"/>
      <w:r w:rsidR="00DF0D10" w:rsidRPr="008102D0">
        <w:rPr>
          <w:rFonts w:ascii="Arial" w:hAnsi="Arial" w:cs="Arial"/>
        </w:rPr>
        <w:t xml:space="preserve"> und Budrich.</w:t>
      </w:r>
    </w:p>
    <w:p w:rsidR="00F67856" w:rsidRPr="00580BD4" w:rsidRDefault="00F67856" w:rsidP="00573775">
      <w:pPr>
        <w:spacing w:after="120" w:line="480" w:lineRule="auto"/>
        <w:jc w:val="both"/>
        <w:rPr>
          <w:rFonts w:ascii="Arial" w:hAnsi="Arial" w:cs="Arial"/>
          <w:lang w:val="en-US"/>
        </w:rPr>
      </w:pPr>
      <w:r w:rsidRPr="00580BD4">
        <w:rPr>
          <w:rFonts w:ascii="Arial" w:hAnsi="Arial" w:cs="Arial"/>
          <w:lang w:val="en-US"/>
        </w:rPr>
        <w:lastRenderedPageBreak/>
        <w:t xml:space="preserve">Finnemore, Martha (1996a) </w:t>
      </w:r>
      <w:r w:rsidRPr="00580BD4">
        <w:rPr>
          <w:rFonts w:ascii="Arial" w:hAnsi="Arial" w:cs="Arial"/>
          <w:i/>
          <w:lang w:val="en-US"/>
        </w:rPr>
        <w:t>National Interest in International Society</w:t>
      </w:r>
      <w:r w:rsidRPr="00580BD4">
        <w:rPr>
          <w:rFonts w:ascii="Arial" w:hAnsi="Arial" w:cs="Arial"/>
          <w:lang w:val="en-US"/>
        </w:rPr>
        <w:t>, Ithaca, NY: Cornell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Finnemore, Martha </w:t>
      </w:r>
      <w:r w:rsidR="008115FF" w:rsidRPr="00580BD4">
        <w:rPr>
          <w:rFonts w:ascii="Arial" w:hAnsi="Arial" w:cs="Arial"/>
          <w:lang w:val="en-US"/>
        </w:rPr>
        <w:t>(</w:t>
      </w:r>
      <w:r w:rsidRPr="00580BD4">
        <w:rPr>
          <w:rFonts w:ascii="Arial" w:hAnsi="Arial" w:cs="Arial"/>
          <w:lang w:val="en-US"/>
        </w:rPr>
        <w:t>1996</w:t>
      </w:r>
      <w:r w:rsidR="00F67856" w:rsidRPr="00580BD4">
        <w:rPr>
          <w:rFonts w:ascii="Arial" w:hAnsi="Arial" w:cs="Arial"/>
          <w:lang w:val="en-US"/>
        </w:rPr>
        <w:t>b</w:t>
      </w:r>
      <w:r w:rsidR="008115FF" w:rsidRPr="00580BD4">
        <w:rPr>
          <w:rFonts w:ascii="Arial" w:hAnsi="Arial" w:cs="Arial"/>
          <w:lang w:val="en-US"/>
        </w:rPr>
        <w:t>)</w:t>
      </w:r>
      <w:r w:rsidRPr="00580BD4">
        <w:rPr>
          <w:rFonts w:ascii="Arial" w:hAnsi="Arial" w:cs="Arial"/>
          <w:lang w:val="en-US"/>
        </w:rPr>
        <w:t xml:space="preserve"> Norms, culture, and world politics: insights from sociology´s institutionalism, </w:t>
      </w:r>
      <w:r w:rsidRPr="00580BD4">
        <w:rPr>
          <w:rFonts w:ascii="Arial" w:hAnsi="Arial" w:cs="Arial"/>
          <w:i/>
          <w:lang w:val="en-US"/>
        </w:rPr>
        <w:t>International Organization</w:t>
      </w:r>
      <w:r w:rsidRPr="00580BD4">
        <w:rPr>
          <w:rFonts w:ascii="Arial" w:hAnsi="Arial" w:cs="Arial"/>
          <w:lang w:val="en-US"/>
        </w:rPr>
        <w:t xml:space="preserve"> 50(</w:t>
      </w:r>
      <w:r w:rsidR="00F6088A" w:rsidRPr="00580BD4">
        <w:rPr>
          <w:rFonts w:ascii="Arial" w:hAnsi="Arial" w:cs="Arial"/>
          <w:lang w:val="en-US"/>
        </w:rPr>
        <w:t>2),</w:t>
      </w:r>
      <w:r w:rsidRPr="00580BD4">
        <w:rPr>
          <w:rFonts w:ascii="Arial" w:hAnsi="Arial" w:cs="Arial"/>
          <w:lang w:val="en-US"/>
        </w:rPr>
        <w:t xml:space="preserve"> 325-347.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Fioretos, </w:t>
      </w:r>
      <w:proofErr w:type="spellStart"/>
      <w:r w:rsidRPr="00580BD4">
        <w:rPr>
          <w:rFonts w:ascii="Arial" w:hAnsi="Arial" w:cs="Arial"/>
          <w:lang w:val="en-US"/>
        </w:rPr>
        <w:t>Orfeo</w:t>
      </w:r>
      <w:proofErr w:type="spellEnd"/>
      <w:r w:rsidRPr="00580BD4">
        <w:rPr>
          <w:rFonts w:ascii="Arial" w:hAnsi="Arial" w:cs="Arial"/>
          <w:lang w:val="en-US"/>
        </w:rPr>
        <w:t xml:space="preserve">, </w:t>
      </w:r>
      <w:r w:rsidR="00046BFC" w:rsidRPr="00580BD4">
        <w:rPr>
          <w:rFonts w:ascii="Arial" w:hAnsi="Arial" w:cs="Arial"/>
          <w:lang w:val="en-US"/>
        </w:rPr>
        <w:t xml:space="preserve">Tulia G. </w:t>
      </w:r>
      <w:proofErr w:type="spellStart"/>
      <w:r w:rsidR="00E72E98" w:rsidRPr="00580BD4">
        <w:rPr>
          <w:rFonts w:ascii="Arial" w:hAnsi="Arial" w:cs="Arial"/>
          <w:lang w:val="en-US"/>
        </w:rPr>
        <w:t>Falleti</w:t>
      </w:r>
      <w:proofErr w:type="spellEnd"/>
      <w:r w:rsidR="00046BFC" w:rsidRPr="00580BD4">
        <w:rPr>
          <w:rFonts w:ascii="Arial" w:hAnsi="Arial" w:cs="Arial"/>
          <w:lang w:val="en-US"/>
        </w:rPr>
        <w:t xml:space="preserve"> and </w:t>
      </w:r>
      <w:r w:rsidRPr="00580BD4">
        <w:rPr>
          <w:rFonts w:ascii="Arial" w:hAnsi="Arial" w:cs="Arial"/>
          <w:lang w:val="en-US"/>
        </w:rPr>
        <w:t xml:space="preserve">Adam </w:t>
      </w:r>
      <w:proofErr w:type="spellStart"/>
      <w:r w:rsidRPr="00580BD4">
        <w:rPr>
          <w:rFonts w:ascii="Arial" w:hAnsi="Arial" w:cs="Arial"/>
          <w:lang w:val="en-US"/>
        </w:rPr>
        <w:t>Sheingate</w:t>
      </w:r>
      <w:proofErr w:type="spellEnd"/>
      <w:r w:rsidRPr="00580BD4">
        <w:rPr>
          <w:rFonts w:ascii="Arial" w:hAnsi="Arial" w:cs="Arial"/>
          <w:lang w:val="en-US"/>
        </w:rPr>
        <w:t xml:space="preserve"> (</w:t>
      </w:r>
      <w:r w:rsidR="00E72E98" w:rsidRPr="00580BD4">
        <w:rPr>
          <w:rFonts w:ascii="Arial" w:hAnsi="Arial" w:cs="Arial"/>
          <w:lang w:val="en-US"/>
        </w:rPr>
        <w:t>e</w:t>
      </w:r>
      <w:r w:rsidRPr="00580BD4">
        <w:rPr>
          <w:rFonts w:ascii="Arial" w:hAnsi="Arial" w:cs="Arial"/>
          <w:lang w:val="en-US"/>
        </w:rPr>
        <w:t xml:space="preserve">ds.) 2016 </w:t>
      </w:r>
      <w:proofErr w:type="gramStart"/>
      <w:r w:rsidRPr="00580BD4">
        <w:rPr>
          <w:rFonts w:ascii="Arial" w:hAnsi="Arial" w:cs="Arial"/>
          <w:i/>
          <w:lang w:val="en-US"/>
        </w:rPr>
        <w:t>The</w:t>
      </w:r>
      <w:proofErr w:type="gramEnd"/>
      <w:r w:rsidRPr="00580BD4">
        <w:rPr>
          <w:rFonts w:ascii="Arial" w:hAnsi="Arial" w:cs="Arial"/>
          <w:i/>
          <w:lang w:val="en-US"/>
        </w:rPr>
        <w:t xml:space="preserve"> Oxford Handbook of Historical Institutionalism</w:t>
      </w:r>
      <w:r w:rsidR="00E72E98" w:rsidRPr="00580BD4">
        <w:rPr>
          <w:rFonts w:ascii="Arial" w:hAnsi="Arial" w:cs="Arial"/>
          <w:lang w:val="en-US"/>
        </w:rPr>
        <w:t>,</w:t>
      </w:r>
      <w:r w:rsidRPr="00580BD4">
        <w:rPr>
          <w:rFonts w:ascii="Arial" w:hAnsi="Arial" w:cs="Arial"/>
          <w:lang w:val="en-US"/>
        </w:rPr>
        <w:t xml:space="preserve"> Oxford: Oxford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Gandhi, </w:t>
      </w:r>
      <w:proofErr w:type="spellStart"/>
      <w:r w:rsidRPr="00580BD4">
        <w:rPr>
          <w:rFonts w:ascii="Arial" w:hAnsi="Arial" w:cs="Arial"/>
          <w:lang w:val="en-US"/>
        </w:rPr>
        <w:t>Jenniger</w:t>
      </w:r>
      <w:proofErr w:type="spellEnd"/>
      <w:r w:rsidR="00E72E98" w:rsidRPr="00580BD4">
        <w:rPr>
          <w:rFonts w:ascii="Arial" w:hAnsi="Arial" w:cs="Arial"/>
          <w:lang w:val="en-US"/>
        </w:rPr>
        <w:t>,</w:t>
      </w:r>
      <w:r w:rsidRPr="00580BD4">
        <w:rPr>
          <w:rFonts w:ascii="Arial" w:hAnsi="Arial" w:cs="Arial"/>
          <w:lang w:val="en-US"/>
        </w:rPr>
        <w:t xml:space="preserve"> and Rubén Ruiz-Rufino </w:t>
      </w:r>
      <w:r w:rsidR="00E72E98" w:rsidRPr="00580BD4">
        <w:rPr>
          <w:rFonts w:ascii="Arial" w:hAnsi="Arial" w:cs="Arial"/>
          <w:lang w:val="en-US"/>
        </w:rPr>
        <w:t>(</w:t>
      </w:r>
      <w:r w:rsidRPr="00580BD4">
        <w:rPr>
          <w:rFonts w:ascii="Arial" w:hAnsi="Arial" w:cs="Arial"/>
          <w:lang w:val="en-US"/>
        </w:rPr>
        <w:t>2015</w:t>
      </w:r>
      <w:r w:rsidR="00E72E98" w:rsidRPr="00580BD4">
        <w:rPr>
          <w:rFonts w:ascii="Arial" w:hAnsi="Arial" w:cs="Arial"/>
          <w:lang w:val="en-US"/>
        </w:rPr>
        <w:t>)</w:t>
      </w:r>
      <w:r w:rsidRPr="00580BD4">
        <w:rPr>
          <w:rFonts w:ascii="Arial" w:hAnsi="Arial" w:cs="Arial"/>
          <w:lang w:val="en-US"/>
        </w:rPr>
        <w:t xml:space="preserve"> Introduction, </w:t>
      </w:r>
      <w:r w:rsidR="00284268" w:rsidRPr="00580BD4">
        <w:rPr>
          <w:rFonts w:ascii="Arial" w:hAnsi="Arial" w:cs="Arial"/>
          <w:lang w:val="en-US"/>
        </w:rPr>
        <w:t>in</w:t>
      </w:r>
      <w:r w:rsidRPr="00580BD4">
        <w:rPr>
          <w:rFonts w:ascii="Arial" w:hAnsi="Arial" w:cs="Arial"/>
          <w:lang w:val="en-US"/>
        </w:rPr>
        <w:t xml:space="preserve"> </w:t>
      </w:r>
      <w:proofErr w:type="spellStart"/>
      <w:r w:rsidR="00E72E98" w:rsidRPr="00580BD4">
        <w:rPr>
          <w:rFonts w:ascii="Arial" w:hAnsi="Arial" w:cs="Arial"/>
          <w:lang w:val="en-US"/>
        </w:rPr>
        <w:t>Jenniger</w:t>
      </w:r>
      <w:proofErr w:type="spellEnd"/>
      <w:r w:rsidR="00E72E98" w:rsidRPr="00580BD4">
        <w:rPr>
          <w:rFonts w:ascii="Arial" w:hAnsi="Arial" w:cs="Arial"/>
          <w:lang w:val="en-US"/>
        </w:rPr>
        <w:t xml:space="preserve"> </w:t>
      </w:r>
      <w:r w:rsidRPr="00580BD4">
        <w:rPr>
          <w:rFonts w:ascii="Arial" w:hAnsi="Arial" w:cs="Arial"/>
          <w:lang w:val="en-US"/>
        </w:rPr>
        <w:t xml:space="preserve">Gandhi and Rubén Ruiz-Rufino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Routledge Handbook of Comparative. Political Institutions</w:t>
      </w:r>
      <w:r w:rsidR="00E72E98" w:rsidRPr="00580BD4">
        <w:rPr>
          <w:rFonts w:ascii="Arial" w:hAnsi="Arial" w:cs="Arial"/>
          <w:lang w:val="en-US"/>
        </w:rPr>
        <w:t>,</w:t>
      </w:r>
      <w:r w:rsidRPr="00580BD4">
        <w:rPr>
          <w:rFonts w:ascii="Arial" w:hAnsi="Arial" w:cs="Arial"/>
          <w:lang w:val="en-US"/>
        </w:rPr>
        <w:t xml:space="preserve"> Abingdon: Routledge, 1-10.</w:t>
      </w:r>
    </w:p>
    <w:p w:rsidR="00FC78A8" w:rsidRPr="00580BD4" w:rsidRDefault="00FC78A8" w:rsidP="00573775">
      <w:pPr>
        <w:spacing w:after="120" w:line="480" w:lineRule="auto"/>
        <w:jc w:val="both"/>
        <w:rPr>
          <w:rFonts w:ascii="Arial" w:hAnsi="Arial" w:cs="Arial"/>
          <w:lang w:val="en-US"/>
        </w:rPr>
      </w:pPr>
      <w:proofErr w:type="gramStart"/>
      <w:r w:rsidRPr="00580BD4">
        <w:rPr>
          <w:rFonts w:ascii="Arial" w:hAnsi="Arial" w:cs="Arial"/>
          <w:lang w:val="en-US"/>
        </w:rPr>
        <w:t>Goldstein, Judith</w:t>
      </w:r>
      <w:r w:rsidR="00E72E98" w:rsidRPr="00580BD4">
        <w:rPr>
          <w:rFonts w:ascii="Arial" w:hAnsi="Arial" w:cs="Arial"/>
          <w:lang w:val="en-US"/>
        </w:rPr>
        <w:t>,</w:t>
      </w:r>
      <w:r w:rsidRPr="00580BD4">
        <w:rPr>
          <w:rFonts w:ascii="Arial" w:hAnsi="Arial" w:cs="Arial"/>
          <w:lang w:val="en-US"/>
        </w:rPr>
        <w:t xml:space="preserve"> and Robert O. Keohane </w:t>
      </w:r>
      <w:r w:rsidR="00284268" w:rsidRPr="00580BD4">
        <w:rPr>
          <w:rFonts w:ascii="Arial" w:hAnsi="Arial" w:cs="Arial"/>
          <w:lang w:val="en-US"/>
        </w:rPr>
        <w:t>(eds.)</w:t>
      </w:r>
      <w:r w:rsidRPr="00580BD4">
        <w:rPr>
          <w:rFonts w:ascii="Arial" w:hAnsi="Arial" w:cs="Arial"/>
          <w:lang w:val="en-US"/>
        </w:rPr>
        <w:t xml:space="preserve"> </w:t>
      </w:r>
      <w:r w:rsidR="00E72E98" w:rsidRPr="00580BD4">
        <w:rPr>
          <w:rFonts w:ascii="Arial" w:hAnsi="Arial" w:cs="Arial"/>
          <w:lang w:val="en-US"/>
        </w:rPr>
        <w:t xml:space="preserve">1993 </w:t>
      </w:r>
      <w:proofErr w:type="spellStart"/>
      <w:r w:rsidRPr="00580BD4">
        <w:rPr>
          <w:rFonts w:ascii="Arial" w:hAnsi="Arial" w:cs="Arial"/>
          <w:i/>
          <w:lang w:val="en-US"/>
        </w:rPr>
        <w:t>ldeas</w:t>
      </w:r>
      <w:proofErr w:type="spellEnd"/>
      <w:r w:rsidRPr="00580BD4">
        <w:rPr>
          <w:rFonts w:ascii="Arial" w:hAnsi="Arial" w:cs="Arial"/>
          <w:i/>
          <w:lang w:val="en-US"/>
        </w:rPr>
        <w:t xml:space="preserve"> and Foreign Policy.</w:t>
      </w:r>
      <w:proofErr w:type="gramEnd"/>
      <w:r w:rsidRPr="00580BD4">
        <w:rPr>
          <w:rFonts w:ascii="Arial" w:hAnsi="Arial" w:cs="Arial"/>
          <w:i/>
          <w:lang w:val="en-US"/>
        </w:rPr>
        <w:t xml:space="preserve"> Beliefs, </w:t>
      </w:r>
      <w:proofErr w:type="spellStart"/>
      <w:r w:rsidRPr="00580BD4">
        <w:rPr>
          <w:rFonts w:ascii="Arial" w:hAnsi="Arial" w:cs="Arial"/>
          <w:i/>
          <w:lang w:val="en-US"/>
        </w:rPr>
        <w:t>lnstitutions</w:t>
      </w:r>
      <w:proofErr w:type="spellEnd"/>
      <w:r w:rsidRPr="00580BD4">
        <w:rPr>
          <w:rFonts w:ascii="Arial" w:hAnsi="Arial" w:cs="Arial"/>
          <w:i/>
          <w:lang w:val="en-US"/>
        </w:rPr>
        <w:t xml:space="preserve"> and Political Change</w:t>
      </w:r>
      <w:r w:rsidR="00E72E98" w:rsidRPr="00580BD4">
        <w:rPr>
          <w:rFonts w:ascii="Arial" w:hAnsi="Arial" w:cs="Arial"/>
          <w:lang w:val="en-US"/>
        </w:rPr>
        <w:t>,</w:t>
      </w:r>
      <w:r w:rsidRPr="00580BD4">
        <w:rPr>
          <w:rFonts w:ascii="Arial" w:hAnsi="Arial" w:cs="Arial"/>
          <w:lang w:val="en-US"/>
        </w:rPr>
        <w:t xml:space="preserve"> London: Cornell University Press. </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Hall, Peter A. </w:t>
      </w:r>
      <w:r w:rsidR="00E72E98" w:rsidRPr="00580BD4">
        <w:rPr>
          <w:rFonts w:ascii="Arial" w:hAnsi="Arial" w:cs="Arial"/>
          <w:lang w:val="en-US"/>
        </w:rPr>
        <w:t>(</w:t>
      </w:r>
      <w:r w:rsidRPr="00580BD4">
        <w:rPr>
          <w:rFonts w:ascii="Arial" w:hAnsi="Arial" w:cs="Arial"/>
          <w:lang w:val="en-US"/>
        </w:rPr>
        <w:t>2010</w:t>
      </w:r>
      <w:r w:rsidR="00E72E98" w:rsidRPr="00580BD4">
        <w:rPr>
          <w:rFonts w:ascii="Arial" w:hAnsi="Arial" w:cs="Arial"/>
          <w:lang w:val="en-US"/>
        </w:rPr>
        <w:t>)</w:t>
      </w:r>
      <w:r w:rsidRPr="00580BD4">
        <w:rPr>
          <w:rFonts w:ascii="Arial" w:hAnsi="Arial" w:cs="Arial"/>
          <w:lang w:val="en-US"/>
        </w:rPr>
        <w:t xml:space="preserve"> Historical Institutionalism in Rationalist and Sociological Perspective, </w:t>
      </w:r>
      <w:r w:rsidR="00284268" w:rsidRPr="00580BD4">
        <w:rPr>
          <w:rFonts w:ascii="Arial" w:hAnsi="Arial" w:cs="Arial"/>
          <w:lang w:val="en-US"/>
        </w:rPr>
        <w:t>in</w:t>
      </w:r>
      <w:r w:rsidRPr="00580BD4">
        <w:rPr>
          <w:rFonts w:ascii="Arial" w:hAnsi="Arial" w:cs="Arial"/>
          <w:lang w:val="en-US"/>
        </w:rPr>
        <w:t xml:space="preserve"> </w:t>
      </w:r>
      <w:r w:rsidR="00E72E98" w:rsidRPr="00580BD4">
        <w:rPr>
          <w:rFonts w:ascii="Arial" w:hAnsi="Arial" w:cs="Arial"/>
          <w:lang w:val="en-US"/>
        </w:rPr>
        <w:t xml:space="preserve">James </w:t>
      </w:r>
      <w:r w:rsidRPr="00580BD4">
        <w:rPr>
          <w:rFonts w:ascii="Arial" w:hAnsi="Arial" w:cs="Arial"/>
          <w:lang w:val="en-US"/>
        </w:rPr>
        <w:t xml:space="preserve">Mahoney and Kathleen Thelen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Explaining Institutional Change</w:t>
      </w:r>
      <w:r w:rsidR="00E72E98" w:rsidRPr="00580BD4">
        <w:rPr>
          <w:rFonts w:ascii="Arial" w:hAnsi="Arial" w:cs="Arial"/>
          <w:lang w:val="en-US"/>
        </w:rPr>
        <w:t>,</w:t>
      </w:r>
      <w:r w:rsidRPr="00580BD4">
        <w:rPr>
          <w:rFonts w:ascii="Arial" w:hAnsi="Arial" w:cs="Arial"/>
          <w:lang w:val="en-US"/>
        </w:rPr>
        <w:t xml:space="preserve"> Cambridge: Cambridge University Press, 204-224.</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Hall, Peter A. and Rosemary C. Taylor </w:t>
      </w:r>
      <w:r w:rsidR="00E72E98" w:rsidRPr="00580BD4">
        <w:rPr>
          <w:rFonts w:ascii="Arial" w:hAnsi="Arial" w:cs="Arial"/>
          <w:lang w:val="en-US"/>
        </w:rPr>
        <w:t>(</w:t>
      </w:r>
      <w:r w:rsidRPr="00580BD4">
        <w:rPr>
          <w:rFonts w:ascii="Arial" w:hAnsi="Arial" w:cs="Arial"/>
          <w:lang w:val="en-US"/>
        </w:rPr>
        <w:t>1996</w:t>
      </w:r>
      <w:r w:rsidR="00E72E98" w:rsidRPr="00580BD4">
        <w:rPr>
          <w:rFonts w:ascii="Arial" w:hAnsi="Arial" w:cs="Arial"/>
          <w:lang w:val="en-US"/>
        </w:rPr>
        <w:t>)</w:t>
      </w:r>
      <w:r w:rsidRPr="00580BD4">
        <w:rPr>
          <w:rFonts w:ascii="Arial" w:hAnsi="Arial" w:cs="Arial"/>
          <w:lang w:val="en-US"/>
        </w:rPr>
        <w:t xml:space="preserve"> Political Science and the Three New Institutionalisms, </w:t>
      </w:r>
      <w:r w:rsidRPr="00580BD4">
        <w:rPr>
          <w:rFonts w:ascii="Arial" w:hAnsi="Arial" w:cs="Arial"/>
          <w:i/>
          <w:lang w:val="en-US"/>
        </w:rPr>
        <w:t>Political Studies</w:t>
      </w:r>
      <w:r w:rsidRPr="00580BD4">
        <w:rPr>
          <w:rFonts w:ascii="Arial" w:hAnsi="Arial" w:cs="Arial"/>
          <w:lang w:val="en-US"/>
        </w:rPr>
        <w:t xml:space="preserve"> 44(</w:t>
      </w:r>
      <w:r w:rsidR="00F6088A" w:rsidRPr="00580BD4">
        <w:rPr>
          <w:rFonts w:ascii="Arial" w:hAnsi="Arial" w:cs="Arial"/>
          <w:lang w:val="en-US"/>
        </w:rPr>
        <w:t>4),</w:t>
      </w:r>
      <w:r w:rsidRPr="00580BD4">
        <w:rPr>
          <w:rFonts w:ascii="Arial" w:hAnsi="Arial" w:cs="Arial"/>
          <w:lang w:val="en-US"/>
        </w:rPr>
        <w:t xml:space="preserve"> 936-957.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Haney, Patrick J. </w:t>
      </w:r>
      <w:r w:rsidR="00E72E98" w:rsidRPr="00580BD4">
        <w:rPr>
          <w:rFonts w:ascii="Arial" w:hAnsi="Arial" w:cs="Arial"/>
          <w:lang w:val="en-US"/>
        </w:rPr>
        <w:t>(</w:t>
      </w:r>
      <w:r w:rsidRPr="00580BD4">
        <w:rPr>
          <w:rFonts w:ascii="Arial" w:hAnsi="Arial" w:cs="Arial"/>
          <w:lang w:val="en-US"/>
        </w:rPr>
        <w:t>1995</w:t>
      </w:r>
      <w:r w:rsidR="00E72E98" w:rsidRPr="00580BD4">
        <w:rPr>
          <w:rFonts w:ascii="Arial" w:hAnsi="Arial" w:cs="Arial"/>
          <w:lang w:val="en-US"/>
        </w:rPr>
        <w:t>)</w:t>
      </w:r>
      <w:r w:rsidRPr="00580BD4">
        <w:rPr>
          <w:rFonts w:ascii="Arial" w:hAnsi="Arial" w:cs="Arial"/>
          <w:lang w:val="en-US"/>
        </w:rPr>
        <w:t xml:space="preserve"> Structure and Process in the Analysis of Foreign Policy Crises, </w:t>
      </w:r>
      <w:r w:rsidR="00284268" w:rsidRPr="00580BD4">
        <w:rPr>
          <w:rFonts w:ascii="Arial" w:hAnsi="Arial" w:cs="Arial"/>
          <w:lang w:val="en-US"/>
        </w:rPr>
        <w:t>in</w:t>
      </w:r>
      <w:r w:rsidRPr="00580BD4">
        <w:rPr>
          <w:rFonts w:ascii="Arial" w:hAnsi="Arial" w:cs="Arial"/>
          <w:lang w:val="en-US"/>
        </w:rPr>
        <w:t xml:space="preserve"> </w:t>
      </w:r>
      <w:r w:rsidR="00E72E98" w:rsidRPr="00580BD4">
        <w:rPr>
          <w:rFonts w:ascii="Arial" w:hAnsi="Arial" w:cs="Arial"/>
          <w:lang w:val="en-US"/>
        </w:rPr>
        <w:t xml:space="preserve">Laura </w:t>
      </w:r>
      <w:r w:rsidRPr="00580BD4">
        <w:rPr>
          <w:rFonts w:ascii="Arial" w:hAnsi="Arial" w:cs="Arial"/>
          <w:lang w:val="en-US"/>
        </w:rPr>
        <w:t xml:space="preserve">Neack, Jeanne A. K. Hey and Patrick J. Haney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Foreign Policy Analysis: Continuity and Change in Its Second Generation</w:t>
      </w:r>
      <w:r w:rsidR="00E72E98" w:rsidRPr="00580BD4">
        <w:rPr>
          <w:rFonts w:ascii="Arial" w:hAnsi="Arial" w:cs="Arial"/>
          <w:lang w:val="en-US"/>
        </w:rPr>
        <w:t>,</w:t>
      </w:r>
      <w:r w:rsidRPr="00580BD4">
        <w:rPr>
          <w:rFonts w:ascii="Arial" w:hAnsi="Arial" w:cs="Arial"/>
          <w:lang w:val="en-US"/>
        </w:rPr>
        <w:t xml:space="preserve"> Englewood Cliffs, NJ: Prentice Hall, 99-116.</w:t>
      </w:r>
    </w:p>
    <w:p w:rsidR="001C44B9" w:rsidRDefault="001C44B9" w:rsidP="00573775">
      <w:pPr>
        <w:spacing w:after="120" w:line="480" w:lineRule="auto"/>
        <w:jc w:val="both"/>
        <w:rPr>
          <w:rFonts w:ascii="Arial" w:hAnsi="Arial" w:cs="Arial"/>
          <w:lang w:val="en-US"/>
        </w:rPr>
      </w:pPr>
      <w:r w:rsidRPr="001B35AE">
        <w:rPr>
          <w:rFonts w:ascii="Arial" w:hAnsi="Arial" w:cs="Arial"/>
          <w:lang w:val="en-US"/>
        </w:rPr>
        <w:t>Hawkins, Darren G., David A. Lake, Daniel L. Nielson and Michael J. Tierney (</w:t>
      </w:r>
      <w:r>
        <w:rPr>
          <w:rFonts w:ascii="Arial" w:hAnsi="Arial" w:cs="Arial"/>
          <w:lang w:val="en-US"/>
        </w:rPr>
        <w:t>e</w:t>
      </w:r>
      <w:r w:rsidRPr="001B35AE">
        <w:rPr>
          <w:rFonts w:ascii="Arial" w:hAnsi="Arial" w:cs="Arial"/>
          <w:lang w:val="en-US"/>
        </w:rPr>
        <w:t xml:space="preserve">ds.) 2006 </w:t>
      </w:r>
      <w:r w:rsidRPr="001B35AE">
        <w:rPr>
          <w:rFonts w:ascii="Arial" w:hAnsi="Arial" w:cs="Arial"/>
          <w:i/>
          <w:lang w:val="en-US"/>
        </w:rPr>
        <w:t>Delegation and Agency in International Organizations</w:t>
      </w:r>
      <w:r>
        <w:rPr>
          <w:rFonts w:ascii="Arial" w:hAnsi="Arial" w:cs="Arial"/>
          <w:lang w:val="en-US"/>
        </w:rPr>
        <w:t>,</w:t>
      </w:r>
      <w:r w:rsidRPr="001B35AE">
        <w:rPr>
          <w:rFonts w:ascii="Arial" w:hAnsi="Arial" w:cs="Arial"/>
          <w:lang w:val="en-US"/>
        </w:rPr>
        <w:t xml:space="preserve"> Cambridge: Cambridge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lastRenderedPageBreak/>
        <w:t xml:space="preserve">Hay, Colin </w:t>
      </w:r>
      <w:r w:rsidR="00E72E98" w:rsidRPr="00580BD4">
        <w:rPr>
          <w:rFonts w:ascii="Arial" w:hAnsi="Arial" w:cs="Arial"/>
          <w:lang w:val="en-US"/>
        </w:rPr>
        <w:t>(</w:t>
      </w:r>
      <w:r w:rsidRPr="00580BD4">
        <w:rPr>
          <w:rFonts w:ascii="Arial" w:hAnsi="Arial" w:cs="Arial"/>
          <w:lang w:val="en-US"/>
        </w:rPr>
        <w:t>2006</w:t>
      </w:r>
      <w:r w:rsidR="00E72E98" w:rsidRPr="00580BD4">
        <w:rPr>
          <w:rFonts w:ascii="Arial" w:hAnsi="Arial" w:cs="Arial"/>
          <w:lang w:val="en-US"/>
        </w:rPr>
        <w:t>)</w:t>
      </w:r>
      <w:r w:rsidRPr="00580BD4">
        <w:rPr>
          <w:rFonts w:ascii="Arial" w:hAnsi="Arial" w:cs="Arial"/>
          <w:lang w:val="en-US"/>
        </w:rPr>
        <w:t xml:space="preserve"> Constructivist Institutionalism, </w:t>
      </w:r>
      <w:r w:rsidR="00284268" w:rsidRPr="00580BD4">
        <w:rPr>
          <w:rFonts w:ascii="Arial" w:hAnsi="Arial" w:cs="Arial"/>
          <w:lang w:val="en-US"/>
        </w:rPr>
        <w:t>in</w:t>
      </w:r>
      <w:r w:rsidRPr="00580BD4">
        <w:rPr>
          <w:rFonts w:ascii="Arial" w:hAnsi="Arial" w:cs="Arial"/>
          <w:lang w:val="en-US"/>
        </w:rPr>
        <w:t xml:space="preserve"> </w:t>
      </w:r>
      <w:r w:rsidR="00E72E98" w:rsidRPr="00580BD4">
        <w:rPr>
          <w:rFonts w:ascii="Arial" w:hAnsi="Arial" w:cs="Arial"/>
          <w:lang w:val="en-US"/>
        </w:rPr>
        <w:t xml:space="preserve">Sarah </w:t>
      </w:r>
      <w:r w:rsidRPr="00580BD4">
        <w:rPr>
          <w:rFonts w:ascii="Arial" w:hAnsi="Arial" w:cs="Arial"/>
          <w:lang w:val="en-US"/>
        </w:rPr>
        <w:t>Binder</w:t>
      </w:r>
      <w:r w:rsidR="00E72E98" w:rsidRPr="00580BD4">
        <w:rPr>
          <w:rFonts w:ascii="Arial" w:hAnsi="Arial" w:cs="Arial"/>
          <w:lang w:val="en-US"/>
        </w:rPr>
        <w:t xml:space="preserve">, </w:t>
      </w:r>
      <w:r w:rsidRPr="00580BD4">
        <w:rPr>
          <w:rFonts w:ascii="Arial" w:hAnsi="Arial" w:cs="Arial"/>
          <w:lang w:val="en-US"/>
        </w:rPr>
        <w:t xml:space="preserve">R. A. W. Rhodes and Bert A. </w:t>
      </w:r>
      <w:proofErr w:type="spellStart"/>
      <w:r w:rsidRPr="00580BD4">
        <w:rPr>
          <w:rFonts w:ascii="Arial" w:hAnsi="Arial" w:cs="Arial"/>
          <w:lang w:val="en-US"/>
        </w:rPr>
        <w:t>Rockman</w:t>
      </w:r>
      <w:proofErr w:type="spellEnd"/>
      <w:r w:rsidRPr="00580BD4">
        <w:rPr>
          <w:rFonts w:ascii="Arial" w:hAnsi="Arial" w:cs="Arial"/>
          <w:lang w:val="en-US"/>
        </w:rPr>
        <w:t xml:space="preserve">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The Oxford Handbook of Political Institutions</w:t>
      </w:r>
      <w:r w:rsidR="00E72E98" w:rsidRPr="00580BD4">
        <w:rPr>
          <w:rFonts w:ascii="Arial" w:hAnsi="Arial" w:cs="Arial"/>
          <w:lang w:val="en-US"/>
        </w:rPr>
        <w:t>,</w:t>
      </w:r>
      <w:r w:rsidRPr="00580BD4">
        <w:rPr>
          <w:rFonts w:ascii="Arial" w:hAnsi="Arial" w:cs="Arial"/>
          <w:lang w:val="en-US"/>
        </w:rPr>
        <w:t xml:space="preserve"> New York: Oxford University Press, 56-74.</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Hellmann, Gunther</w:t>
      </w:r>
      <w:r w:rsidR="00E72E98" w:rsidRPr="00580BD4">
        <w:rPr>
          <w:rFonts w:ascii="Arial" w:hAnsi="Arial" w:cs="Arial"/>
          <w:lang w:val="en-US"/>
        </w:rPr>
        <w:t>,</w:t>
      </w:r>
      <w:r w:rsidRPr="00580BD4">
        <w:rPr>
          <w:rFonts w:ascii="Arial" w:hAnsi="Arial" w:cs="Arial"/>
          <w:lang w:val="en-US"/>
        </w:rPr>
        <w:t xml:space="preserve"> and </w:t>
      </w:r>
      <w:proofErr w:type="spellStart"/>
      <w:r w:rsidRPr="00580BD4">
        <w:rPr>
          <w:rFonts w:ascii="Arial" w:hAnsi="Arial" w:cs="Arial"/>
          <w:lang w:val="en-US"/>
        </w:rPr>
        <w:t>Knud</w:t>
      </w:r>
      <w:proofErr w:type="spellEnd"/>
      <w:r w:rsidRPr="00580BD4">
        <w:rPr>
          <w:rFonts w:ascii="Arial" w:hAnsi="Arial" w:cs="Arial"/>
          <w:lang w:val="en-US"/>
        </w:rPr>
        <w:t xml:space="preserve"> E. Jørgensen </w:t>
      </w:r>
      <w:r w:rsidR="008D547B" w:rsidRPr="00580BD4">
        <w:rPr>
          <w:rFonts w:ascii="Arial" w:hAnsi="Arial" w:cs="Arial"/>
          <w:lang w:val="en-US"/>
        </w:rPr>
        <w:t xml:space="preserve">(eds.) </w:t>
      </w:r>
      <w:r w:rsidRPr="00580BD4">
        <w:rPr>
          <w:rFonts w:ascii="Arial" w:hAnsi="Arial" w:cs="Arial"/>
          <w:lang w:val="en-US"/>
        </w:rPr>
        <w:t xml:space="preserve">2015 </w:t>
      </w:r>
      <w:r w:rsidRPr="00580BD4">
        <w:rPr>
          <w:rFonts w:ascii="Arial" w:hAnsi="Arial" w:cs="Arial"/>
          <w:i/>
          <w:lang w:val="en-US"/>
        </w:rPr>
        <w:t>Theorizing Foreign Policy in a Globalized World</w:t>
      </w:r>
      <w:r w:rsidR="00E72E98" w:rsidRPr="00580BD4">
        <w:rPr>
          <w:rFonts w:ascii="Arial" w:hAnsi="Arial" w:cs="Arial"/>
          <w:lang w:val="en-US"/>
        </w:rPr>
        <w:t>,</w:t>
      </w:r>
      <w:r w:rsidRPr="00580BD4">
        <w:rPr>
          <w:rFonts w:ascii="Arial" w:hAnsi="Arial" w:cs="Arial"/>
          <w:lang w:val="en-US"/>
        </w:rPr>
        <w:t xml:space="preserve"> Houndmills, Basingstoke: Palgrave.</w:t>
      </w:r>
    </w:p>
    <w:p w:rsidR="00102581" w:rsidRPr="00580BD4" w:rsidRDefault="00102581" w:rsidP="00573775">
      <w:pPr>
        <w:spacing w:after="120" w:line="480" w:lineRule="auto"/>
        <w:jc w:val="both"/>
        <w:rPr>
          <w:rFonts w:ascii="Arial" w:hAnsi="Arial" w:cs="Arial"/>
          <w:lang w:val="en-US"/>
        </w:rPr>
      </w:pPr>
      <w:r w:rsidRPr="00580BD4">
        <w:rPr>
          <w:rFonts w:ascii="Arial" w:hAnsi="Arial" w:cs="Arial"/>
          <w:lang w:val="en-US"/>
        </w:rPr>
        <w:t xml:space="preserve">Hill, Christopher (2015) </w:t>
      </w:r>
      <w:r w:rsidRPr="00580BD4">
        <w:rPr>
          <w:rFonts w:ascii="Arial" w:hAnsi="Arial" w:cs="Arial"/>
          <w:i/>
          <w:lang w:val="en-US"/>
        </w:rPr>
        <w:t>Foreign Policy in the Twenty-First Century</w:t>
      </w:r>
      <w:r w:rsidRPr="00580BD4">
        <w:rPr>
          <w:rFonts w:ascii="Arial" w:hAnsi="Arial" w:cs="Arial"/>
          <w:lang w:val="en-US"/>
        </w:rPr>
        <w:t>, Houndmills, Basingstoke: Palgrave.</w:t>
      </w:r>
    </w:p>
    <w:p w:rsidR="00FC78A8" w:rsidRPr="00580BD4" w:rsidRDefault="00FC78A8" w:rsidP="00573775">
      <w:pPr>
        <w:spacing w:after="120" w:line="480" w:lineRule="auto"/>
        <w:jc w:val="both"/>
        <w:rPr>
          <w:rFonts w:ascii="Arial" w:hAnsi="Arial" w:cs="Arial"/>
          <w:lang w:val="en-US"/>
        </w:rPr>
      </w:pPr>
      <w:proofErr w:type="spellStart"/>
      <w:r w:rsidRPr="00580BD4">
        <w:rPr>
          <w:rFonts w:ascii="Arial" w:hAnsi="Arial" w:cs="Arial"/>
          <w:lang w:val="en-US"/>
        </w:rPr>
        <w:t>Hopf</w:t>
      </w:r>
      <w:proofErr w:type="spellEnd"/>
      <w:r w:rsidRPr="00580BD4">
        <w:rPr>
          <w:rFonts w:ascii="Arial" w:hAnsi="Arial" w:cs="Arial"/>
          <w:lang w:val="en-US"/>
        </w:rPr>
        <w:t xml:space="preserve">, Ted </w:t>
      </w:r>
      <w:r w:rsidR="00E72E98" w:rsidRPr="00580BD4">
        <w:rPr>
          <w:rFonts w:ascii="Arial" w:hAnsi="Arial" w:cs="Arial"/>
          <w:lang w:val="en-US"/>
        </w:rPr>
        <w:t>(</w:t>
      </w:r>
      <w:r w:rsidRPr="00580BD4">
        <w:rPr>
          <w:rFonts w:ascii="Arial" w:hAnsi="Arial" w:cs="Arial"/>
          <w:lang w:val="en-US"/>
        </w:rPr>
        <w:t>2002</w:t>
      </w:r>
      <w:r w:rsidR="00E72E98"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Social Construction of International Politics: Identities and Foreign Policies, Moscow, 1955 and 1999</w:t>
      </w:r>
      <w:r w:rsidR="00E72E98" w:rsidRPr="00580BD4">
        <w:rPr>
          <w:rFonts w:ascii="Arial" w:hAnsi="Arial" w:cs="Arial"/>
          <w:lang w:val="en-US"/>
        </w:rPr>
        <w:t>,</w:t>
      </w:r>
      <w:r w:rsidRPr="00580BD4">
        <w:rPr>
          <w:rFonts w:ascii="Arial" w:hAnsi="Arial" w:cs="Arial"/>
          <w:lang w:val="en-US"/>
        </w:rPr>
        <w:t xml:space="preserve"> Ithaca: Cornell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Hudson, Valerie M. </w:t>
      </w:r>
      <w:r w:rsidR="00E72E98" w:rsidRPr="00580BD4">
        <w:rPr>
          <w:rFonts w:ascii="Arial" w:hAnsi="Arial" w:cs="Arial"/>
          <w:lang w:val="en-US"/>
        </w:rPr>
        <w:t>(</w:t>
      </w:r>
      <w:r w:rsidRPr="00580BD4">
        <w:rPr>
          <w:rFonts w:ascii="Arial" w:hAnsi="Arial" w:cs="Arial"/>
          <w:lang w:val="en-US"/>
        </w:rPr>
        <w:t>2005</w:t>
      </w:r>
      <w:r w:rsidR="00E72E98" w:rsidRPr="00580BD4">
        <w:rPr>
          <w:rFonts w:ascii="Arial" w:hAnsi="Arial" w:cs="Arial"/>
          <w:lang w:val="en-US"/>
        </w:rPr>
        <w:t>)</w:t>
      </w:r>
      <w:r w:rsidRPr="00580BD4">
        <w:rPr>
          <w:rFonts w:ascii="Arial" w:hAnsi="Arial" w:cs="Arial"/>
          <w:lang w:val="en-US"/>
        </w:rPr>
        <w:t xml:space="preserve"> Foreign Policy Analysis. Actor-Specific Theory and the Ground of International Relations, </w:t>
      </w:r>
      <w:r w:rsidRPr="00580BD4">
        <w:rPr>
          <w:rFonts w:ascii="Arial" w:hAnsi="Arial" w:cs="Arial"/>
          <w:i/>
          <w:lang w:val="en-US"/>
        </w:rPr>
        <w:t>Foreign Policy Analysis</w:t>
      </w:r>
      <w:r w:rsidRPr="00580BD4">
        <w:rPr>
          <w:rFonts w:ascii="Arial" w:hAnsi="Arial" w:cs="Arial"/>
          <w:lang w:val="en-US"/>
        </w:rPr>
        <w:t xml:space="preserve"> 1(</w:t>
      </w:r>
      <w:r w:rsidR="00F6088A" w:rsidRPr="00580BD4">
        <w:rPr>
          <w:rFonts w:ascii="Arial" w:hAnsi="Arial" w:cs="Arial"/>
          <w:lang w:val="en-US"/>
        </w:rPr>
        <w:t>1),</w:t>
      </w:r>
      <w:r w:rsidRPr="00580BD4">
        <w:rPr>
          <w:rFonts w:ascii="Arial" w:hAnsi="Arial" w:cs="Arial"/>
          <w:lang w:val="en-US"/>
        </w:rPr>
        <w:t xml:space="preserve"> 1-30.</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Ikenberry, John G. </w:t>
      </w:r>
      <w:r w:rsidR="00E72E98" w:rsidRPr="00580BD4">
        <w:rPr>
          <w:rFonts w:ascii="Arial" w:hAnsi="Arial" w:cs="Arial"/>
          <w:lang w:val="en-US"/>
        </w:rPr>
        <w:t>(</w:t>
      </w:r>
      <w:r w:rsidRPr="00580BD4">
        <w:rPr>
          <w:rFonts w:ascii="Arial" w:hAnsi="Arial" w:cs="Arial"/>
          <w:lang w:val="en-US"/>
        </w:rPr>
        <w:t>2001</w:t>
      </w:r>
      <w:r w:rsidR="00E72E98"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 xml:space="preserve">After Victory: Institutions, Strategic Restraint, and the Rebuilding of Order </w:t>
      </w:r>
      <w:proofErr w:type="gramStart"/>
      <w:r w:rsidRPr="00580BD4">
        <w:rPr>
          <w:rFonts w:ascii="Arial" w:hAnsi="Arial" w:cs="Arial"/>
          <w:i/>
          <w:lang w:val="en-US"/>
        </w:rPr>
        <w:t>After</w:t>
      </w:r>
      <w:proofErr w:type="gramEnd"/>
      <w:r w:rsidRPr="00580BD4">
        <w:rPr>
          <w:rFonts w:ascii="Arial" w:hAnsi="Arial" w:cs="Arial"/>
          <w:i/>
          <w:lang w:val="en-US"/>
        </w:rPr>
        <w:t xml:space="preserve"> Major Wars</w:t>
      </w:r>
      <w:r w:rsidR="00E72E98" w:rsidRPr="00580BD4">
        <w:rPr>
          <w:rFonts w:ascii="Arial" w:hAnsi="Arial" w:cs="Arial"/>
          <w:lang w:val="en-US"/>
        </w:rPr>
        <w:t>,</w:t>
      </w:r>
      <w:r w:rsidRPr="00580BD4">
        <w:rPr>
          <w:rFonts w:ascii="Arial" w:hAnsi="Arial" w:cs="Arial"/>
          <w:lang w:val="en-US"/>
        </w:rPr>
        <w:t xml:space="preserve"> Princeton: Princeton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Johnston, Alastair I. </w:t>
      </w:r>
      <w:r w:rsidR="00E72E98" w:rsidRPr="00580BD4">
        <w:rPr>
          <w:rFonts w:ascii="Arial" w:hAnsi="Arial" w:cs="Arial"/>
          <w:lang w:val="en-US"/>
        </w:rPr>
        <w:t>(</w:t>
      </w:r>
      <w:r w:rsidRPr="00580BD4">
        <w:rPr>
          <w:rFonts w:ascii="Arial" w:hAnsi="Arial" w:cs="Arial"/>
          <w:lang w:val="en-US"/>
        </w:rPr>
        <w:t>2008</w:t>
      </w:r>
      <w:r w:rsidR="00E72E98"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Social States: China in International Institutions, 1980-2000</w:t>
      </w:r>
      <w:r w:rsidR="00E72E98" w:rsidRPr="00580BD4">
        <w:rPr>
          <w:rFonts w:ascii="Arial" w:hAnsi="Arial" w:cs="Arial"/>
          <w:i/>
          <w:lang w:val="en-US"/>
        </w:rPr>
        <w:t>,</w:t>
      </w:r>
      <w:r w:rsidRPr="00580BD4">
        <w:rPr>
          <w:rFonts w:ascii="Arial" w:hAnsi="Arial" w:cs="Arial"/>
          <w:lang w:val="en-US"/>
        </w:rPr>
        <w:t xml:space="preserve"> Princeton: Princeton University Press.</w:t>
      </w:r>
    </w:p>
    <w:p w:rsidR="00FC78A8" w:rsidRPr="00580BD4" w:rsidRDefault="00DF0D10" w:rsidP="00573775">
      <w:pPr>
        <w:spacing w:after="120" w:line="480" w:lineRule="auto"/>
        <w:jc w:val="both"/>
        <w:rPr>
          <w:rFonts w:ascii="Arial" w:hAnsi="Arial" w:cs="Arial"/>
          <w:lang w:val="en-US"/>
        </w:rPr>
      </w:pPr>
      <w:r w:rsidRPr="00580BD4">
        <w:rPr>
          <w:rFonts w:ascii="Arial" w:hAnsi="Arial" w:cs="Arial"/>
          <w:lang w:val="en-US"/>
        </w:rPr>
        <w:t xml:space="preserve">Jørgensen, </w:t>
      </w:r>
      <w:proofErr w:type="spellStart"/>
      <w:r w:rsidRPr="00580BD4">
        <w:rPr>
          <w:rFonts w:ascii="Arial" w:hAnsi="Arial" w:cs="Arial"/>
          <w:lang w:val="en-US"/>
        </w:rPr>
        <w:t>Knud</w:t>
      </w:r>
      <w:proofErr w:type="spellEnd"/>
      <w:r w:rsidRPr="00580BD4">
        <w:rPr>
          <w:rFonts w:ascii="Arial" w:hAnsi="Arial" w:cs="Arial"/>
          <w:lang w:val="en-US"/>
        </w:rPr>
        <w:t xml:space="preserve"> E.</w:t>
      </w:r>
      <w:r w:rsidR="006F284B" w:rsidRPr="00580BD4">
        <w:rPr>
          <w:rFonts w:ascii="Arial" w:hAnsi="Arial" w:cs="Arial"/>
          <w:lang w:val="en-US"/>
        </w:rPr>
        <w:t xml:space="preserve">, </w:t>
      </w:r>
      <w:proofErr w:type="spellStart"/>
      <w:r w:rsidR="006F284B" w:rsidRPr="00580BD4">
        <w:rPr>
          <w:rFonts w:ascii="Arial" w:hAnsi="Arial" w:cs="Arial"/>
          <w:lang w:val="en-US"/>
        </w:rPr>
        <w:t>Aasne</w:t>
      </w:r>
      <w:proofErr w:type="spellEnd"/>
      <w:r w:rsidR="006F284B" w:rsidRPr="00580BD4">
        <w:rPr>
          <w:rFonts w:ascii="Arial" w:hAnsi="Arial" w:cs="Arial"/>
          <w:lang w:val="en-US"/>
        </w:rPr>
        <w:t xml:space="preserve"> K. </w:t>
      </w:r>
      <w:proofErr w:type="spellStart"/>
      <w:r w:rsidR="006F284B" w:rsidRPr="00580BD4">
        <w:rPr>
          <w:rFonts w:ascii="Arial" w:hAnsi="Arial" w:cs="Arial"/>
          <w:lang w:val="en-US"/>
        </w:rPr>
        <w:t>Aarstad</w:t>
      </w:r>
      <w:proofErr w:type="spellEnd"/>
      <w:r w:rsidR="006F284B" w:rsidRPr="00580BD4">
        <w:rPr>
          <w:rFonts w:ascii="Arial" w:hAnsi="Arial" w:cs="Arial"/>
          <w:lang w:val="en-US"/>
        </w:rPr>
        <w:t xml:space="preserve">, Edith </w:t>
      </w:r>
      <w:proofErr w:type="spellStart"/>
      <w:r w:rsidR="006F284B" w:rsidRPr="00580BD4">
        <w:rPr>
          <w:rFonts w:ascii="Arial" w:hAnsi="Arial" w:cs="Arial"/>
          <w:lang w:val="en-US"/>
        </w:rPr>
        <w:t>Drieskens</w:t>
      </w:r>
      <w:proofErr w:type="spellEnd"/>
      <w:r w:rsidR="006F284B" w:rsidRPr="00580BD4">
        <w:rPr>
          <w:rFonts w:ascii="Arial" w:hAnsi="Arial" w:cs="Arial"/>
          <w:lang w:val="en-US"/>
        </w:rPr>
        <w:t xml:space="preserve">, Katie </w:t>
      </w:r>
      <w:proofErr w:type="spellStart"/>
      <w:r w:rsidR="006F284B" w:rsidRPr="00580BD4">
        <w:rPr>
          <w:rFonts w:ascii="Arial" w:hAnsi="Arial" w:cs="Arial"/>
          <w:lang w:val="en-US"/>
        </w:rPr>
        <w:t>Laatikainen</w:t>
      </w:r>
      <w:proofErr w:type="spellEnd"/>
      <w:r w:rsidR="006F284B" w:rsidRPr="00580BD4">
        <w:rPr>
          <w:rFonts w:ascii="Arial" w:hAnsi="Arial" w:cs="Arial"/>
          <w:lang w:val="en-US"/>
        </w:rPr>
        <w:t xml:space="preserve"> and Ben </w:t>
      </w:r>
      <w:proofErr w:type="spellStart"/>
      <w:proofErr w:type="gramStart"/>
      <w:r w:rsidR="006F284B" w:rsidRPr="00580BD4">
        <w:rPr>
          <w:rFonts w:ascii="Arial" w:hAnsi="Arial" w:cs="Arial"/>
          <w:lang w:val="en-US"/>
        </w:rPr>
        <w:t>Tonra</w:t>
      </w:r>
      <w:proofErr w:type="spellEnd"/>
      <w:r w:rsidR="006F284B" w:rsidRPr="00580BD4">
        <w:rPr>
          <w:rFonts w:ascii="Arial" w:hAnsi="Arial" w:cs="Arial"/>
          <w:lang w:val="en-US"/>
        </w:rPr>
        <w:t xml:space="preserve"> </w:t>
      </w:r>
      <w:r w:rsidRPr="00580BD4">
        <w:rPr>
          <w:rFonts w:ascii="Arial" w:hAnsi="Arial" w:cs="Arial"/>
          <w:lang w:val="en-US"/>
        </w:rPr>
        <w:t xml:space="preserve"> </w:t>
      </w:r>
      <w:r w:rsidR="00FC78A8" w:rsidRPr="00580BD4">
        <w:rPr>
          <w:rFonts w:ascii="Arial" w:hAnsi="Arial" w:cs="Arial"/>
          <w:lang w:val="en-US"/>
        </w:rPr>
        <w:t>(</w:t>
      </w:r>
      <w:proofErr w:type="gramEnd"/>
      <w:r w:rsidR="00E72E98" w:rsidRPr="00580BD4">
        <w:rPr>
          <w:rFonts w:ascii="Arial" w:hAnsi="Arial" w:cs="Arial"/>
          <w:lang w:val="en-US"/>
        </w:rPr>
        <w:t>e</w:t>
      </w:r>
      <w:r w:rsidR="00FC78A8" w:rsidRPr="00580BD4">
        <w:rPr>
          <w:rFonts w:ascii="Arial" w:hAnsi="Arial" w:cs="Arial"/>
          <w:lang w:val="en-US"/>
        </w:rPr>
        <w:t>d</w:t>
      </w:r>
      <w:r w:rsidR="006F284B" w:rsidRPr="00580BD4">
        <w:rPr>
          <w:rFonts w:ascii="Arial" w:hAnsi="Arial" w:cs="Arial"/>
          <w:lang w:val="en-US"/>
        </w:rPr>
        <w:t>s</w:t>
      </w:r>
      <w:r w:rsidR="00FC78A8" w:rsidRPr="00580BD4">
        <w:rPr>
          <w:rFonts w:ascii="Arial" w:hAnsi="Arial" w:cs="Arial"/>
          <w:lang w:val="en-US"/>
        </w:rPr>
        <w:t xml:space="preserve">.) 2015 </w:t>
      </w:r>
      <w:r w:rsidR="00FC78A8" w:rsidRPr="00580BD4">
        <w:rPr>
          <w:rFonts w:ascii="Arial" w:hAnsi="Arial" w:cs="Arial"/>
          <w:i/>
          <w:lang w:val="en-US"/>
        </w:rPr>
        <w:t>The SAGE Handbook of European Foreign Policy</w:t>
      </w:r>
      <w:r w:rsidR="00E72E98" w:rsidRPr="00580BD4">
        <w:rPr>
          <w:rFonts w:ascii="Arial" w:hAnsi="Arial" w:cs="Arial"/>
          <w:lang w:val="en-US"/>
        </w:rPr>
        <w:t>,</w:t>
      </w:r>
      <w:r w:rsidR="00FC78A8" w:rsidRPr="00580BD4">
        <w:rPr>
          <w:rFonts w:ascii="Arial" w:hAnsi="Arial" w:cs="Arial"/>
          <w:lang w:val="en-US"/>
        </w:rPr>
        <w:t xml:space="preserve"> London: Sage.</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Kaarbo, Juliet </w:t>
      </w:r>
      <w:r w:rsidR="00B26BE7" w:rsidRPr="00580BD4">
        <w:rPr>
          <w:rFonts w:ascii="Arial" w:hAnsi="Arial" w:cs="Arial"/>
          <w:lang w:val="en-US"/>
        </w:rPr>
        <w:t>(</w:t>
      </w:r>
      <w:r w:rsidRPr="00580BD4">
        <w:rPr>
          <w:rFonts w:ascii="Arial" w:hAnsi="Arial" w:cs="Arial"/>
          <w:lang w:val="en-US"/>
        </w:rPr>
        <w:t>2015</w:t>
      </w:r>
      <w:r w:rsidR="00B26BE7" w:rsidRPr="00580BD4">
        <w:rPr>
          <w:rFonts w:ascii="Arial" w:hAnsi="Arial" w:cs="Arial"/>
          <w:lang w:val="en-US"/>
        </w:rPr>
        <w:t>)</w:t>
      </w:r>
      <w:r w:rsidRPr="00580BD4">
        <w:rPr>
          <w:rFonts w:ascii="Arial" w:hAnsi="Arial" w:cs="Arial"/>
          <w:lang w:val="en-US"/>
        </w:rPr>
        <w:t xml:space="preserve"> A Foreign Policy Analysis Perspective on the Domestic Politics Turn in IR Theory, </w:t>
      </w:r>
      <w:r w:rsidRPr="00580BD4">
        <w:rPr>
          <w:rFonts w:ascii="Arial" w:hAnsi="Arial" w:cs="Arial"/>
          <w:i/>
          <w:lang w:val="en-US"/>
        </w:rPr>
        <w:t>International Studies Review</w:t>
      </w:r>
      <w:r w:rsidRPr="00580BD4">
        <w:rPr>
          <w:rFonts w:ascii="Arial" w:hAnsi="Arial" w:cs="Arial"/>
          <w:lang w:val="en-US"/>
        </w:rPr>
        <w:t xml:space="preserve"> 17(</w:t>
      </w:r>
      <w:r w:rsidR="00F6088A" w:rsidRPr="00580BD4">
        <w:rPr>
          <w:rFonts w:ascii="Arial" w:hAnsi="Arial" w:cs="Arial"/>
          <w:lang w:val="en-US"/>
        </w:rPr>
        <w:t>2),</w:t>
      </w:r>
      <w:r w:rsidRPr="00580BD4">
        <w:rPr>
          <w:rFonts w:ascii="Arial" w:hAnsi="Arial" w:cs="Arial"/>
          <w:lang w:val="en-US"/>
        </w:rPr>
        <w:t xml:space="preserve"> 189-216.</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Katzenstein, Peter J. (</w:t>
      </w:r>
      <w:r w:rsidR="00B26BE7" w:rsidRPr="00580BD4">
        <w:rPr>
          <w:rFonts w:ascii="Arial" w:hAnsi="Arial" w:cs="Arial"/>
          <w:lang w:val="en-US"/>
        </w:rPr>
        <w:t>ed.</w:t>
      </w:r>
      <w:r w:rsidRPr="00580BD4">
        <w:rPr>
          <w:rFonts w:ascii="Arial" w:hAnsi="Arial" w:cs="Arial"/>
          <w:lang w:val="en-US"/>
        </w:rPr>
        <w:t xml:space="preserve">) 1996 </w:t>
      </w:r>
      <w:proofErr w:type="gramStart"/>
      <w:r w:rsidRPr="00580BD4">
        <w:rPr>
          <w:rFonts w:ascii="Arial" w:hAnsi="Arial" w:cs="Arial"/>
          <w:i/>
          <w:lang w:val="en-US"/>
        </w:rPr>
        <w:t>The</w:t>
      </w:r>
      <w:proofErr w:type="gramEnd"/>
      <w:r w:rsidRPr="00580BD4">
        <w:rPr>
          <w:rFonts w:ascii="Arial" w:hAnsi="Arial" w:cs="Arial"/>
          <w:i/>
          <w:lang w:val="en-US"/>
        </w:rPr>
        <w:t xml:space="preserve"> Culture of National Security: Norms and Identity in World Politics</w:t>
      </w:r>
      <w:r w:rsidR="00B26BE7" w:rsidRPr="00580BD4">
        <w:rPr>
          <w:rFonts w:ascii="Arial" w:hAnsi="Arial" w:cs="Arial"/>
          <w:lang w:val="en-US"/>
        </w:rPr>
        <w:t>,</w:t>
      </w:r>
      <w:r w:rsidRPr="00580BD4">
        <w:rPr>
          <w:rFonts w:ascii="Arial" w:hAnsi="Arial" w:cs="Arial"/>
          <w:lang w:val="en-US"/>
        </w:rPr>
        <w:t xml:space="preserve"> New York: Columbia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Keohane, Robert O. </w:t>
      </w:r>
      <w:r w:rsidR="00B26BE7" w:rsidRPr="00580BD4">
        <w:rPr>
          <w:rFonts w:ascii="Arial" w:hAnsi="Arial" w:cs="Arial"/>
          <w:lang w:val="en-US"/>
        </w:rPr>
        <w:t>(</w:t>
      </w:r>
      <w:r w:rsidRPr="00580BD4">
        <w:rPr>
          <w:rFonts w:ascii="Arial" w:hAnsi="Arial" w:cs="Arial"/>
          <w:lang w:val="en-US"/>
        </w:rPr>
        <w:t>1989</w:t>
      </w:r>
      <w:r w:rsidR="00B26BE7"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i/>
          <w:lang w:val="en-US"/>
        </w:rPr>
        <w:t>International Institutions and State Power.</w:t>
      </w:r>
      <w:proofErr w:type="gramEnd"/>
      <w:r w:rsidRPr="00580BD4">
        <w:rPr>
          <w:rFonts w:ascii="Arial" w:hAnsi="Arial" w:cs="Arial"/>
          <w:i/>
          <w:lang w:val="en-US"/>
        </w:rPr>
        <w:t xml:space="preserve"> Essays in International Relations Theory</w:t>
      </w:r>
      <w:r w:rsidR="004F0CD7" w:rsidRPr="00580BD4">
        <w:rPr>
          <w:rFonts w:ascii="Arial" w:hAnsi="Arial" w:cs="Arial"/>
          <w:lang w:val="en-US"/>
        </w:rPr>
        <w:t>,</w:t>
      </w:r>
      <w:r w:rsidRPr="00580BD4">
        <w:rPr>
          <w:rFonts w:ascii="Arial" w:hAnsi="Arial" w:cs="Arial"/>
          <w:lang w:val="en-US"/>
        </w:rPr>
        <w:t xml:space="preserve"> Boulder, CO: Westview.</w:t>
      </w:r>
    </w:p>
    <w:p w:rsidR="0096789B" w:rsidRPr="00580BD4" w:rsidRDefault="0096789B" w:rsidP="00573775">
      <w:pPr>
        <w:spacing w:after="120" w:line="480" w:lineRule="auto"/>
        <w:jc w:val="both"/>
        <w:rPr>
          <w:rFonts w:ascii="Arial" w:hAnsi="Arial" w:cs="Arial"/>
          <w:lang w:val="en-US"/>
        </w:rPr>
      </w:pPr>
      <w:r w:rsidRPr="00580BD4">
        <w:rPr>
          <w:rFonts w:ascii="Arial" w:hAnsi="Arial" w:cs="Arial"/>
          <w:lang w:val="en-US"/>
        </w:rPr>
        <w:t xml:space="preserve">Keohane, Robert O., Macedo, Stephen, and Andrew Moravcsik (2009) Democracy-Enhancing Multilateralism, </w:t>
      </w:r>
      <w:r w:rsidRPr="00580BD4">
        <w:rPr>
          <w:rFonts w:ascii="Arial" w:hAnsi="Arial" w:cs="Arial"/>
          <w:i/>
          <w:lang w:val="en-US"/>
        </w:rPr>
        <w:t>International Organization</w:t>
      </w:r>
      <w:r w:rsidRPr="00580BD4">
        <w:rPr>
          <w:rFonts w:ascii="Arial" w:hAnsi="Arial" w:cs="Arial"/>
          <w:lang w:val="en-US"/>
        </w:rPr>
        <w:t xml:space="preserve"> 63(1), 1-31.</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lastRenderedPageBreak/>
        <w:t xml:space="preserve">Kratochwil, Friedrich </w:t>
      </w:r>
      <w:r w:rsidR="004F0CD7" w:rsidRPr="00580BD4">
        <w:rPr>
          <w:rFonts w:ascii="Arial" w:hAnsi="Arial" w:cs="Arial"/>
          <w:lang w:val="en-US"/>
        </w:rPr>
        <w:t>(</w:t>
      </w:r>
      <w:r w:rsidRPr="00580BD4">
        <w:rPr>
          <w:rFonts w:ascii="Arial" w:hAnsi="Arial" w:cs="Arial"/>
          <w:lang w:val="en-US"/>
        </w:rPr>
        <w:t>1989</w:t>
      </w:r>
      <w:r w:rsidR="004F0CD7"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Rules, Norms, and Decisions: On the Conditions of Practical and Legal Reasoning in Internatinna1 Relations and Domestic Affairs</w:t>
      </w:r>
      <w:r w:rsidR="004F0CD7" w:rsidRPr="00580BD4">
        <w:rPr>
          <w:rFonts w:ascii="Arial" w:hAnsi="Arial" w:cs="Arial"/>
          <w:lang w:val="en-US"/>
        </w:rPr>
        <w:t xml:space="preserve">, </w:t>
      </w:r>
      <w:r w:rsidRPr="00580BD4">
        <w:rPr>
          <w:rFonts w:ascii="Arial" w:hAnsi="Arial" w:cs="Arial"/>
          <w:lang w:val="en-US"/>
        </w:rPr>
        <w:t>Cambridge: Cambridge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Lindsay, James M. </w:t>
      </w:r>
      <w:r w:rsidR="004F0CD7" w:rsidRPr="00580BD4">
        <w:rPr>
          <w:rFonts w:ascii="Arial" w:hAnsi="Arial" w:cs="Arial"/>
          <w:lang w:val="en-US"/>
        </w:rPr>
        <w:t>(</w:t>
      </w:r>
      <w:r w:rsidRPr="00580BD4">
        <w:rPr>
          <w:rFonts w:ascii="Arial" w:hAnsi="Arial" w:cs="Arial"/>
          <w:lang w:val="en-US"/>
        </w:rPr>
        <w:t>1994</w:t>
      </w:r>
      <w:r w:rsidR="004F0CD7" w:rsidRPr="00580BD4">
        <w:rPr>
          <w:rFonts w:ascii="Arial" w:hAnsi="Arial" w:cs="Arial"/>
          <w:lang w:val="en-US"/>
        </w:rPr>
        <w:t>)</w:t>
      </w:r>
      <w:r w:rsidRPr="00580BD4">
        <w:rPr>
          <w:rFonts w:ascii="Arial" w:hAnsi="Arial" w:cs="Arial"/>
          <w:lang w:val="en-US"/>
        </w:rPr>
        <w:t xml:space="preserve"> Congress, Foreign Policy, and the New Institutionalism, </w:t>
      </w:r>
      <w:r w:rsidRPr="00580BD4">
        <w:rPr>
          <w:rFonts w:ascii="Arial" w:hAnsi="Arial" w:cs="Arial"/>
          <w:i/>
          <w:lang w:val="en-US"/>
        </w:rPr>
        <w:t>International Studies Quarterly</w:t>
      </w:r>
      <w:r w:rsidRPr="00580BD4">
        <w:rPr>
          <w:rFonts w:ascii="Arial" w:hAnsi="Arial" w:cs="Arial"/>
          <w:lang w:val="en-US"/>
        </w:rPr>
        <w:t xml:space="preserve"> 38(</w:t>
      </w:r>
      <w:r w:rsidR="00F6088A" w:rsidRPr="00580BD4">
        <w:rPr>
          <w:rFonts w:ascii="Arial" w:hAnsi="Arial" w:cs="Arial"/>
          <w:lang w:val="en-US"/>
        </w:rPr>
        <w:t>2),</w:t>
      </w:r>
      <w:r w:rsidRPr="00580BD4">
        <w:rPr>
          <w:rFonts w:ascii="Arial" w:hAnsi="Arial" w:cs="Arial"/>
          <w:lang w:val="en-US"/>
        </w:rPr>
        <w:t xml:space="preserve"> 281-304.</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Mabee, Bryan </w:t>
      </w:r>
      <w:r w:rsidR="004F0CD7" w:rsidRPr="00580BD4">
        <w:rPr>
          <w:rFonts w:ascii="Arial" w:hAnsi="Arial" w:cs="Arial"/>
          <w:lang w:val="en-US"/>
        </w:rPr>
        <w:t>(</w:t>
      </w:r>
      <w:r w:rsidRPr="00580BD4">
        <w:rPr>
          <w:rFonts w:ascii="Arial" w:hAnsi="Arial" w:cs="Arial"/>
          <w:lang w:val="en-US"/>
        </w:rPr>
        <w:t>2011</w:t>
      </w:r>
      <w:r w:rsidR="004F0CD7" w:rsidRPr="00580BD4">
        <w:rPr>
          <w:rFonts w:ascii="Arial" w:hAnsi="Arial" w:cs="Arial"/>
          <w:lang w:val="en-US"/>
        </w:rPr>
        <w:t>)</w:t>
      </w:r>
      <w:r w:rsidRPr="00580BD4">
        <w:rPr>
          <w:rFonts w:ascii="Arial" w:hAnsi="Arial" w:cs="Arial"/>
          <w:lang w:val="en-US"/>
        </w:rPr>
        <w:t xml:space="preserve"> Historical Institutionalism and Foreign Policy Analysis: The Origins of the National Security Council Revisited, </w:t>
      </w:r>
      <w:r w:rsidRPr="00580BD4">
        <w:rPr>
          <w:rFonts w:ascii="Arial" w:hAnsi="Arial" w:cs="Arial"/>
          <w:i/>
          <w:lang w:val="en-US"/>
        </w:rPr>
        <w:t>Foreign Policy Analysis</w:t>
      </w:r>
      <w:r w:rsidRPr="00580BD4">
        <w:rPr>
          <w:rFonts w:ascii="Arial" w:hAnsi="Arial" w:cs="Arial"/>
          <w:lang w:val="en-US"/>
        </w:rPr>
        <w:t xml:space="preserve"> 7(</w:t>
      </w:r>
      <w:r w:rsidR="00F6088A" w:rsidRPr="00580BD4">
        <w:rPr>
          <w:rFonts w:ascii="Arial" w:hAnsi="Arial" w:cs="Arial"/>
          <w:lang w:val="en-US"/>
        </w:rPr>
        <w:t>1),</w:t>
      </w:r>
      <w:r w:rsidRPr="00580BD4">
        <w:rPr>
          <w:rFonts w:ascii="Arial" w:hAnsi="Arial" w:cs="Arial"/>
          <w:lang w:val="en-US"/>
        </w:rPr>
        <w:t xml:space="preserve"> 27-44.</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Mahoney, James</w:t>
      </w:r>
      <w:r w:rsidR="004F0CD7" w:rsidRPr="00580BD4">
        <w:rPr>
          <w:rFonts w:ascii="Arial" w:hAnsi="Arial" w:cs="Arial"/>
          <w:lang w:val="en-US"/>
        </w:rPr>
        <w:t>,</w:t>
      </w:r>
      <w:r w:rsidRPr="00580BD4">
        <w:rPr>
          <w:rFonts w:ascii="Arial" w:hAnsi="Arial" w:cs="Arial"/>
          <w:lang w:val="en-US"/>
        </w:rPr>
        <w:t xml:space="preserve"> and Kathleen Thelen </w:t>
      </w:r>
      <w:r w:rsidR="004F0CD7" w:rsidRPr="00580BD4">
        <w:rPr>
          <w:rFonts w:ascii="Arial" w:hAnsi="Arial" w:cs="Arial"/>
          <w:lang w:val="en-US"/>
        </w:rPr>
        <w:t>(</w:t>
      </w:r>
      <w:r w:rsidRPr="00580BD4">
        <w:rPr>
          <w:rFonts w:ascii="Arial" w:hAnsi="Arial" w:cs="Arial"/>
          <w:lang w:val="en-US"/>
        </w:rPr>
        <w:t>2010</w:t>
      </w:r>
      <w:r w:rsidR="004F0CD7" w:rsidRPr="00580BD4">
        <w:rPr>
          <w:rFonts w:ascii="Arial" w:hAnsi="Arial" w:cs="Arial"/>
          <w:lang w:val="en-US"/>
        </w:rPr>
        <w:t>)</w:t>
      </w:r>
      <w:r w:rsidRPr="00580BD4">
        <w:rPr>
          <w:rFonts w:ascii="Arial" w:hAnsi="Arial" w:cs="Arial"/>
          <w:lang w:val="en-US"/>
        </w:rPr>
        <w:t xml:space="preserve"> A Theory of Gradual Institutional Change, </w:t>
      </w:r>
      <w:r w:rsidR="00284268" w:rsidRPr="00580BD4">
        <w:rPr>
          <w:rFonts w:ascii="Arial" w:hAnsi="Arial" w:cs="Arial"/>
          <w:lang w:val="en-US"/>
        </w:rPr>
        <w:t>in</w:t>
      </w:r>
      <w:r w:rsidRPr="00580BD4">
        <w:rPr>
          <w:rFonts w:ascii="Arial" w:hAnsi="Arial" w:cs="Arial"/>
          <w:lang w:val="en-US"/>
        </w:rPr>
        <w:t xml:space="preserve"> </w:t>
      </w:r>
      <w:r w:rsidR="004F0CD7" w:rsidRPr="00580BD4">
        <w:rPr>
          <w:rFonts w:ascii="Arial" w:hAnsi="Arial" w:cs="Arial"/>
          <w:lang w:val="en-US"/>
        </w:rPr>
        <w:t xml:space="preserve">James </w:t>
      </w:r>
      <w:r w:rsidRPr="00580BD4">
        <w:rPr>
          <w:rFonts w:ascii="Arial" w:hAnsi="Arial" w:cs="Arial"/>
          <w:lang w:val="en-US"/>
        </w:rPr>
        <w:t xml:space="preserve">Mahoney and Kathleen Thelen K.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Explaining Institutional Change</w:t>
      </w:r>
      <w:r w:rsidR="004F0CD7" w:rsidRPr="00580BD4">
        <w:rPr>
          <w:rFonts w:ascii="Arial" w:hAnsi="Arial" w:cs="Arial"/>
          <w:lang w:val="en-US"/>
        </w:rPr>
        <w:t>,</w:t>
      </w:r>
      <w:r w:rsidRPr="00580BD4">
        <w:rPr>
          <w:rFonts w:ascii="Arial" w:hAnsi="Arial" w:cs="Arial"/>
          <w:lang w:val="en-US"/>
        </w:rPr>
        <w:t xml:space="preserve"> Cambridge: Cambridge University Press, 1-37.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March, James G.</w:t>
      </w:r>
      <w:r w:rsidR="004F0CD7" w:rsidRPr="00580BD4">
        <w:rPr>
          <w:rFonts w:ascii="Arial" w:hAnsi="Arial" w:cs="Arial"/>
          <w:lang w:val="en-US"/>
        </w:rPr>
        <w:t>,</w:t>
      </w:r>
      <w:r w:rsidRPr="00580BD4">
        <w:rPr>
          <w:rFonts w:ascii="Arial" w:hAnsi="Arial" w:cs="Arial"/>
          <w:lang w:val="en-US"/>
        </w:rPr>
        <w:t xml:space="preserve"> and Johann P. Olsen </w:t>
      </w:r>
      <w:r w:rsidR="004F0CD7" w:rsidRPr="00580BD4">
        <w:rPr>
          <w:rFonts w:ascii="Arial" w:hAnsi="Arial" w:cs="Arial"/>
          <w:lang w:val="en-US"/>
        </w:rPr>
        <w:t>(</w:t>
      </w:r>
      <w:r w:rsidRPr="00580BD4">
        <w:rPr>
          <w:rFonts w:ascii="Arial" w:hAnsi="Arial" w:cs="Arial"/>
          <w:lang w:val="en-US"/>
        </w:rPr>
        <w:t>1984</w:t>
      </w:r>
      <w:r w:rsidR="004F0CD7"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lang w:val="en-US"/>
        </w:rPr>
        <w:t>The</w:t>
      </w:r>
      <w:proofErr w:type="gramEnd"/>
      <w:r w:rsidRPr="00580BD4">
        <w:rPr>
          <w:rFonts w:ascii="Arial" w:hAnsi="Arial" w:cs="Arial"/>
          <w:lang w:val="en-US"/>
        </w:rPr>
        <w:t xml:space="preserve"> New Institutionalism: Organizational Factors in Political Life, </w:t>
      </w:r>
      <w:r w:rsidRPr="00580BD4">
        <w:rPr>
          <w:rFonts w:ascii="Arial" w:hAnsi="Arial" w:cs="Arial"/>
          <w:i/>
          <w:lang w:val="en-US"/>
        </w:rPr>
        <w:t>American Political Science Review</w:t>
      </w:r>
      <w:r w:rsidRPr="00580BD4">
        <w:rPr>
          <w:rFonts w:ascii="Arial" w:hAnsi="Arial" w:cs="Arial"/>
          <w:lang w:val="en-US"/>
        </w:rPr>
        <w:t xml:space="preserve"> 78(</w:t>
      </w:r>
      <w:r w:rsidR="00F6088A" w:rsidRPr="00580BD4">
        <w:rPr>
          <w:rFonts w:ascii="Arial" w:hAnsi="Arial" w:cs="Arial"/>
          <w:lang w:val="en-US"/>
        </w:rPr>
        <w:t>3),</w:t>
      </w:r>
      <w:r w:rsidRPr="00580BD4">
        <w:rPr>
          <w:rFonts w:ascii="Arial" w:hAnsi="Arial" w:cs="Arial"/>
          <w:lang w:val="en-US"/>
        </w:rPr>
        <w:t xml:space="preserve"> 734-749.</w:t>
      </w:r>
    </w:p>
    <w:p w:rsidR="00FC78A8" w:rsidRPr="00580BD4" w:rsidRDefault="00FC78A8" w:rsidP="00573775">
      <w:pPr>
        <w:spacing w:after="120" w:line="480" w:lineRule="auto"/>
        <w:jc w:val="both"/>
        <w:rPr>
          <w:rFonts w:ascii="Arial" w:hAnsi="Arial" w:cs="Arial"/>
          <w:lang w:val="en-US"/>
        </w:rPr>
      </w:pPr>
      <w:proofErr w:type="gramStart"/>
      <w:r w:rsidRPr="00580BD4">
        <w:rPr>
          <w:rFonts w:ascii="Arial" w:hAnsi="Arial" w:cs="Arial"/>
          <w:lang w:val="en-US"/>
        </w:rPr>
        <w:t>March, James G.</w:t>
      </w:r>
      <w:r w:rsidR="004F0CD7" w:rsidRPr="00580BD4">
        <w:rPr>
          <w:rFonts w:ascii="Arial" w:hAnsi="Arial" w:cs="Arial"/>
          <w:lang w:val="en-US"/>
        </w:rPr>
        <w:t>,</w:t>
      </w:r>
      <w:r w:rsidRPr="00580BD4">
        <w:rPr>
          <w:rFonts w:ascii="Arial" w:hAnsi="Arial" w:cs="Arial"/>
          <w:lang w:val="en-US"/>
        </w:rPr>
        <w:t xml:space="preserve"> and Johann P. Olsen </w:t>
      </w:r>
      <w:r w:rsidR="004F0CD7" w:rsidRPr="00580BD4">
        <w:rPr>
          <w:rFonts w:ascii="Arial" w:hAnsi="Arial" w:cs="Arial"/>
          <w:lang w:val="en-US"/>
        </w:rPr>
        <w:t>(</w:t>
      </w:r>
      <w:r w:rsidRPr="00580BD4">
        <w:rPr>
          <w:rFonts w:ascii="Arial" w:hAnsi="Arial" w:cs="Arial"/>
          <w:lang w:val="en-US"/>
        </w:rPr>
        <w:t>1989</w:t>
      </w:r>
      <w:r w:rsidR="004F0CD7"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Rediscovering Institutions</w:t>
      </w:r>
      <w:r w:rsidR="004F0CD7" w:rsidRPr="00580BD4">
        <w:rPr>
          <w:rFonts w:ascii="Arial" w:hAnsi="Arial" w:cs="Arial"/>
          <w:lang w:val="en-US"/>
        </w:rPr>
        <w:t>,</w:t>
      </w:r>
      <w:r w:rsidRPr="00580BD4">
        <w:rPr>
          <w:rFonts w:ascii="Arial" w:hAnsi="Arial" w:cs="Arial"/>
          <w:lang w:val="en-US"/>
        </w:rPr>
        <w:t xml:space="preserve"> New York: Free Press.</w:t>
      </w:r>
      <w:proofErr w:type="gramEnd"/>
    </w:p>
    <w:p w:rsidR="008E6265" w:rsidRPr="00580BD4" w:rsidRDefault="008E6265" w:rsidP="008E6265">
      <w:pPr>
        <w:spacing w:after="120" w:line="480" w:lineRule="auto"/>
        <w:jc w:val="both"/>
        <w:rPr>
          <w:rFonts w:ascii="Arial" w:hAnsi="Arial" w:cs="Arial"/>
          <w:lang w:val="en-US"/>
        </w:rPr>
      </w:pPr>
      <w:r w:rsidRPr="00580BD4">
        <w:rPr>
          <w:rFonts w:ascii="Arial" w:hAnsi="Arial" w:cs="Arial"/>
          <w:lang w:val="en-US"/>
        </w:rPr>
        <w:t>March, James G., and Johann P. Olsen (2006) Elaborating the ‘New Institutionalism’,</w:t>
      </w:r>
      <w:r w:rsidR="000F5DD6" w:rsidRPr="00580BD4">
        <w:rPr>
          <w:rFonts w:ascii="Arial" w:hAnsi="Arial" w:cs="Arial"/>
          <w:lang w:val="en-US"/>
        </w:rPr>
        <w:t xml:space="preserve"> </w:t>
      </w:r>
      <w:r w:rsidRPr="00580BD4">
        <w:rPr>
          <w:rFonts w:ascii="Arial" w:hAnsi="Arial" w:cs="Arial"/>
          <w:lang w:val="en-US"/>
        </w:rPr>
        <w:t xml:space="preserve">in Binder, Sarah, R. A. W. Rhodes, and Bert A. </w:t>
      </w:r>
      <w:proofErr w:type="spellStart"/>
      <w:r w:rsidRPr="00580BD4">
        <w:rPr>
          <w:rFonts w:ascii="Arial" w:hAnsi="Arial" w:cs="Arial"/>
          <w:lang w:val="en-US"/>
        </w:rPr>
        <w:t>Rockman</w:t>
      </w:r>
      <w:proofErr w:type="spellEnd"/>
      <w:r w:rsidRPr="00580BD4">
        <w:rPr>
          <w:rFonts w:ascii="Arial" w:hAnsi="Arial" w:cs="Arial"/>
          <w:lang w:val="en-US"/>
        </w:rPr>
        <w:t xml:space="preserve"> (eds.) </w:t>
      </w:r>
      <w:r w:rsidRPr="00580BD4">
        <w:rPr>
          <w:rFonts w:ascii="Arial" w:hAnsi="Arial" w:cs="Arial"/>
          <w:i/>
          <w:lang w:val="en-US"/>
        </w:rPr>
        <w:t>The Oxford Handbook of Political Institutions</w:t>
      </w:r>
      <w:r w:rsidRPr="00580BD4">
        <w:rPr>
          <w:rFonts w:ascii="Arial" w:hAnsi="Arial" w:cs="Arial"/>
          <w:lang w:val="en-US"/>
        </w:rPr>
        <w:t>, New York: Oxford University Press, 3-20.</w:t>
      </w:r>
    </w:p>
    <w:p w:rsidR="000F5DD6" w:rsidRPr="008102D0" w:rsidRDefault="000F5DD6" w:rsidP="00573775">
      <w:pPr>
        <w:spacing w:after="120" w:line="480" w:lineRule="auto"/>
        <w:jc w:val="both"/>
        <w:rPr>
          <w:rFonts w:ascii="Arial" w:hAnsi="Arial" w:cs="Arial"/>
        </w:rPr>
      </w:pPr>
      <w:proofErr w:type="spellStart"/>
      <w:r w:rsidRPr="008102D0">
        <w:rPr>
          <w:rFonts w:ascii="Arial" w:hAnsi="Arial" w:cs="Arial"/>
        </w:rPr>
        <w:t>Medick</w:t>
      </w:r>
      <w:proofErr w:type="spellEnd"/>
      <w:r w:rsidRPr="008102D0">
        <w:rPr>
          <w:rFonts w:ascii="Arial" w:hAnsi="Arial" w:cs="Arial"/>
        </w:rPr>
        <w:t>-Krakau, Monika (</w:t>
      </w:r>
      <w:proofErr w:type="spellStart"/>
      <w:r w:rsidRPr="008102D0">
        <w:rPr>
          <w:rFonts w:ascii="Arial" w:hAnsi="Arial" w:cs="Arial"/>
        </w:rPr>
        <w:t>ed</w:t>
      </w:r>
      <w:proofErr w:type="spellEnd"/>
      <w:r w:rsidRPr="008102D0">
        <w:rPr>
          <w:rFonts w:ascii="Arial" w:hAnsi="Arial" w:cs="Arial"/>
        </w:rPr>
        <w:t xml:space="preserve">.) 1999 </w:t>
      </w:r>
      <w:r w:rsidRPr="008102D0">
        <w:rPr>
          <w:rFonts w:ascii="Arial" w:hAnsi="Arial" w:cs="Arial"/>
          <w:i/>
        </w:rPr>
        <w:t>Außenpolitischer Wandel in theoretischer und vergleichender Perspektive. Die USA und die Bundesrepublik Deutschland</w:t>
      </w:r>
      <w:r w:rsidRPr="008102D0">
        <w:rPr>
          <w:rFonts w:ascii="Arial" w:hAnsi="Arial" w:cs="Arial"/>
        </w:rPr>
        <w:t>, Baden-Baden: Nomos.</w:t>
      </w:r>
    </w:p>
    <w:p w:rsidR="00FC78A8" w:rsidRPr="008102D0" w:rsidRDefault="00FC78A8" w:rsidP="00573775">
      <w:pPr>
        <w:spacing w:after="120" w:line="480" w:lineRule="auto"/>
        <w:jc w:val="both"/>
        <w:rPr>
          <w:rFonts w:ascii="Arial" w:hAnsi="Arial" w:cs="Arial"/>
        </w:rPr>
      </w:pPr>
      <w:proofErr w:type="spellStart"/>
      <w:r w:rsidRPr="008102D0">
        <w:rPr>
          <w:rFonts w:ascii="Arial" w:hAnsi="Arial" w:cs="Arial"/>
        </w:rPr>
        <w:t>Milner</w:t>
      </w:r>
      <w:proofErr w:type="spellEnd"/>
      <w:r w:rsidRPr="008102D0">
        <w:rPr>
          <w:rFonts w:ascii="Arial" w:hAnsi="Arial" w:cs="Arial"/>
        </w:rPr>
        <w:t>, Helen V.</w:t>
      </w:r>
      <w:r w:rsidR="004F0CD7" w:rsidRPr="008102D0">
        <w:rPr>
          <w:rFonts w:ascii="Arial" w:hAnsi="Arial" w:cs="Arial"/>
        </w:rPr>
        <w:t>,</w:t>
      </w:r>
      <w:r w:rsidRPr="008102D0">
        <w:rPr>
          <w:rFonts w:ascii="Arial" w:hAnsi="Arial" w:cs="Arial"/>
        </w:rPr>
        <w:t xml:space="preserve"> and Dustin </w:t>
      </w:r>
      <w:proofErr w:type="spellStart"/>
      <w:r w:rsidRPr="008102D0">
        <w:rPr>
          <w:rFonts w:ascii="Arial" w:hAnsi="Arial" w:cs="Arial"/>
        </w:rPr>
        <w:t>Tingley</w:t>
      </w:r>
      <w:proofErr w:type="spellEnd"/>
      <w:r w:rsidRPr="008102D0">
        <w:rPr>
          <w:rFonts w:ascii="Arial" w:hAnsi="Arial" w:cs="Arial"/>
        </w:rPr>
        <w:t xml:space="preserve"> </w:t>
      </w:r>
      <w:r w:rsidR="004F0CD7" w:rsidRPr="008102D0">
        <w:rPr>
          <w:rFonts w:ascii="Arial" w:hAnsi="Arial" w:cs="Arial"/>
        </w:rPr>
        <w:t>(</w:t>
      </w:r>
      <w:r w:rsidRPr="008102D0">
        <w:rPr>
          <w:rFonts w:ascii="Arial" w:hAnsi="Arial" w:cs="Arial"/>
        </w:rPr>
        <w:t>2013</w:t>
      </w:r>
      <w:r w:rsidR="004F0CD7" w:rsidRPr="008102D0">
        <w:rPr>
          <w:rFonts w:ascii="Arial" w:hAnsi="Arial" w:cs="Arial"/>
        </w:rPr>
        <w:t>)</w:t>
      </w:r>
      <w:r w:rsidRPr="008102D0">
        <w:rPr>
          <w:rFonts w:ascii="Arial" w:hAnsi="Arial" w:cs="Arial"/>
        </w:rPr>
        <w:t xml:space="preserve"> The </w:t>
      </w:r>
      <w:proofErr w:type="spellStart"/>
      <w:r w:rsidRPr="008102D0">
        <w:rPr>
          <w:rFonts w:ascii="Arial" w:hAnsi="Arial" w:cs="Arial"/>
        </w:rPr>
        <w:t>choice</w:t>
      </w:r>
      <w:proofErr w:type="spellEnd"/>
      <w:r w:rsidRPr="008102D0">
        <w:rPr>
          <w:rFonts w:ascii="Arial" w:hAnsi="Arial" w:cs="Arial"/>
        </w:rPr>
        <w:t xml:space="preserve"> </w:t>
      </w:r>
      <w:proofErr w:type="spellStart"/>
      <w:r w:rsidRPr="008102D0">
        <w:rPr>
          <w:rFonts w:ascii="Arial" w:hAnsi="Arial" w:cs="Arial"/>
        </w:rPr>
        <w:t>for</w:t>
      </w:r>
      <w:proofErr w:type="spellEnd"/>
      <w:r w:rsidRPr="008102D0">
        <w:rPr>
          <w:rFonts w:ascii="Arial" w:hAnsi="Arial" w:cs="Arial"/>
        </w:rPr>
        <w:t xml:space="preserve"> </w:t>
      </w:r>
      <w:proofErr w:type="spellStart"/>
      <w:r w:rsidRPr="008102D0">
        <w:rPr>
          <w:rFonts w:ascii="Arial" w:hAnsi="Arial" w:cs="Arial"/>
        </w:rPr>
        <w:t>multilateralism</w:t>
      </w:r>
      <w:proofErr w:type="spellEnd"/>
      <w:r w:rsidRPr="008102D0">
        <w:rPr>
          <w:rFonts w:ascii="Arial" w:hAnsi="Arial" w:cs="Arial"/>
        </w:rPr>
        <w:t xml:space="preserve">: Foreign </w:t>
      </w:r>
      <w:proofErr w:type="spellStart"/>
      <w:r w:rsidRPr="008102D0">
        <w:rPr>
          <w:rFonts w:ascii="Arial" w:hAnsi="Arial" w:cs="Arial"/>
        </w:rPr>
        <w:t>aid</w:t>
      </w:r>
      <w:proofErr w:type="spellEnd"/>
      <w:r w:rsidRPr="008102D0">
        <w:rPr>
          <w:rFonts w:ascii="Arial" w:hAnsi="Arial" w:cs="Arial"/>
        </w:rPr>
        <w:t xml:space="preserve"> and American foreign policy, </w:t>
      </w:r>
      <w:r w:rsidR="00284268" w:rsidRPr="008102D0">
        <w:rPr>
          <w:rFonts w:ascii="Arial" w:hAnsi="Arial" w:cs="Arial"/>
        </w:rPr>
        <w:t>in</w:t>
      </w:r>
      <w:r w:rsidRPr="008102D0">
        <w:rPr>
          <w:rFonts w:ascii="Arial" w:hAnsi="Arial" w:cs="Arial"/>
        </w:rPr>
        <w:t xml:space="preserve"> </w:t>
      </w:r>
      <w:r w:rsidRPr="008102D0">
        <w:rPr>
          <w:rFonts w:ascii="Arial" w:hAnsi="Arial" w:cs="Arial"/>
          <w:i/>
        </w:rPr>
        <w:t>Review of International Organizations</w:t>
      </w:r>
      <w:r w:rsidRPr="008102D0">
        <w:rPr>
          <w:rFonts w:ascii="Arial" w:hAnsi="Arial" w:cs="Arial"/>
        </w:rPr>
        <w:t xml:space="preserve"> 8(</w:t>
      </w:r>
      <w:r w:rsidR="00F6088A" w:rsidRPr="008102D0">
        <w:rPr>
          <w:rFonts w:ascii="Arial" w:hAnsi="Arial" w:cs="Arial"/>
        </w:rPr>
        <w:t>3),</w:t>
      </w:r>
      <w:r w:rsidRPr="008102D0">
        <w:rPr>
          <w:rFonts w:ascii="Arial" w:hAnsi="Arial" w:cs="Arial"/>
        </w:rPr>
        <w:t xml:space="preserve"> 313-341.</w:t>
      </w:r>
    </w:p>
    <w:p w:rsidR="00FC78A8" w:rsidRPr="00580BD4" w:rsidRDefault="00FC78A8" w:rsidP="00573775">
      <w:pPr>
        <w:spacing w:after="120" w:line="480" w:lineRule="auto"/>
        <w:jc w:val="both"/>
        <w:rPr>
          <w:rFonts w:ascii="Arial" w:hAnsi="Arial" w:cs="Arial"/>
          <w:lang w:val="en-US"/>
        </w:rPr>
      </w:pPr>
      <w:proofErr w:type="spellStart"/>
      <w:r w:rsidRPr="00580BD4">
        <w:rPr>
          <w:rFonts w:ascii="Arial" w:hAnsi="Arial" w:cs="Arial"/>
          <w:lang w:val="en-US"/>
        </w:rPr>
        <w:t>Nau</w:t>
      </w:r>
      <w:proofErr w:type="spellEnd"/>
      <w:r w:rsidRPr="00580BD4">
        <w:rPr>
          <w:rFonts w:ascii="Arial" w:hAnsi="Arial" w:cs="Arial"/>
          <w:lang w:val="en-US"/>
        </w:rPr>
        <w:t xml:space="preserve">, Henry </w:t>
      </w:r>
      <w:r w:rsidR="004F0CD7" w:rsidRPr="00580BD4">
        <w:rPr>
          <w:rFonts w:ascii="Arial" w:hAnsi="Arial" w:cs="Arial"/>
          <w:lang w:val="en-US"/>
        </w:rPr>
        <w:t>(</w:t>
      </w:r>
      <w:r w:rsidRPr="00580BD4">
        <w:rPr>
          <w:rFonts w:ascii="Arial" w:hAnsi="Arial" w:cs="Arial"/>
          <w:lang w:val="en-US"/>
        </w:rPr>
        <w:t>2002</w:t>
      </w:r>
      <w:r w:rsidR="004F0CD7"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At Home Abroad: Identity and Power in American Foreign Policy</w:t>
      </w:r>
      <w:r w:rsidR="004F0CD7" w:rsidRPr="00580BD4">
        <w:rPr>
          <w:rFonts w:ascii="Arial" w:hAnsi="Arial" w:cs="Arial"/>
          <w:lang w:val="en-US"/>
        </w:rPr>
        <w:t>,</w:t>
      </w:r>
      <w:r w:rsidRPr="00580BD4">
        <w:rPr>
          <w:rFonts w:ascii="Arial" w:hAnsi="Arial" w:cs="Arial"/>
          <w:lang w:val="en-US"/>
        </w:rPr>
        <w:t xml:space="preserve"> London: Cornell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lastRenderedPageBreak/>
        <w:t xml:space="preserve">Neack, Laura </w:t>
      </w:r>
      <w:r w:rsidR="004F0CD7" w:rsidRPr="00580BD4">
        <w:rPr>
          <w:rFonts w:ascii="Arial" w:hAnsi="Arial" w:cs="Arial"/>
          <w:lang w:val="en-US"/>
        </w:rPr>
        <w:t>(</w:t>
      </w:r>
      <w:r w:rsidR="00897514" w:rsidRPr="00580BD4">
        <w:rPr>
          <w:rFonts w:ascii="Arial" w:hAnsi="Arial" w:cs="Arial"/>
          <w:lang w:val="en-US"/>
        </w:rPr>
        <w:t>2014</w:t>
      </w:r>
      <w:r w:rsidR="004F0CD7" w:rsidRPr="00580BD4">
        <w:rPr>
          <w:rFonts w:ascii="Arial" w:hAnsi="Arial" w:cs="Arial"/>
          <w:lang w:val="en-US"/>
        </w:rPr>
        <w:t>)</w:t>
      </w:r>
      <w:r w:rsidRPr="00580BD4">
        <w:rPr>
          <w:rFonts w:ascii="Arial" w:hAnsi="Arial" w:cs="Arial"/>
          <w:lang w:val="en-US"/>
        </w:rPr>
        <w:t xml:space="preserve"> </w:t>
      </w:r>
      <w:r w:rsidRPr="00580BD4">
        <w:rPr>
          <w:rFonts w:ascii="Arial" w:hAnsi="Arial" w:cs="Arial"/>
          <w:i/>
          <w:lang w:val="en-US"/>
        </w:rPr>
        <w:t xml:space="preserve">The New Foreign Policy: </w:t>
      </w:r>
      <w:r w:rsidR="00897514" w:rsidRPr="00580BD4">
        <w:rPr>
          <w:rFonts w:ascii="Arial" w:hAnsi="Arial" w:cs="Arial"/>
          <w:i/>
          <w:lang w:val="en-US"/>
        </w:rPr>
        <w:t>Complex Interactions, Competing Interests, Third Edition</w:t>
      </w:r>
      <w:r w:rsidR="004F0CD7" w:rsidRPr="00580BD4">
        <w:rPr>
          <w:rFonts w:ascii="Arial" w:hAnsi="Arial" w:cs="Arial"/>
          <w:lang w:val="en-US"/>
        </w:rPr>
        <w:t>,</w:t>
      </w:r>
      <w:r w:rsidRPr="00580BD4">
        <w:rPr>
          <w:rFonts w:ascii="Arial" w:hAnsi="Arial" w:cs="Arial"/>
          <w:lang w:val="en-US"/>
        </w:rPr>
        <w:t xml:space="preserve"> Boulder: Rowman &amp; Littlefield.</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Nexon, Daniel </w:t>
      </w:r>
      <w:r w:rsidR="004F0CD7" w:rsidRPr="00580BD4">
        <w:rPr>
          <w:rFonts w:ascii="Arial" w:hAnsi="Arial" w:cs="Arial"/>
          <w:lang w:val="en-US"/>
        </w:rPr>
        <w:t>(</w:t>
      </w:r>
      <w:r w:rsidRPr="00580BD4">
        <w:rPr>
          <w:rFonts w:ascii="Arial" w:hAnsi="Arial" w:cs="Arial"/>
          <w:lang w:val="en-US"/>
        </w:rPr>
        <w:t>2012</w:t>
      </w:r>
      <w:r w:rsidR="004F0CD7" w:rsidRPr="00580BD4">
        <w:rPr>
          <w:rFonts w:ascii="Arial" w:hAnsi="Arial" w:cs="Arial"/>
          <w:lang w:val="en-US"/>
        </w:rPr>
        <w:t>)</w:t>
      </w:r>
      <w:r w:rsidRPr="00580BD4">
        <w:rPr>
          <w:rFonts w:ascii="Arial" w:hAnsi="Arial" w:cs="Arial"/>
          <w:lang w:val="en-US"/>
        </w:rPr>
        <w:t xml:space="preserve"> Historical Institutionalism and International Relations, </w:t>
      </w:r>
      <w:r w:rsidR="004F0CD7" w:rsidRPr="00580BD4">
        <w:rPr>
          <w:rFonts w:ascii="Arial" w:hAnsi="Arial" w:cs="Arial"/>
          <w:lang w:val="en-US"/>
        </w:rPr>
        <w:t>available at: http://</w:t>
      </w:r>
      <w:r w:rsidRPr="00580BD4">
        <w:rPr>
          <w:rFonts w:ascii="Arial" w:hAnsi="Arial" w:cs="Arial"/>
          <w:lang w:val="en-US"/>
        </w:rPr>
        <w:t>www.e-ir.info</w:t>
      </w:r>
      <w:r w:rsidR="004F0CD7" w:rsidRPr="00580BD4">
        <w:rPr>
          <w:rFonts w:ascii="Arial" w:hAnsi="Arial" w:cs="Arial"/>
          <w:lang w:val="en-US"/>
        </w:rPr>
        <w:t xml:space="preserve"> (</w:t>
      </w:r>
      <w:r w:rsidR="00C63D31" w:rsidRPr="00580BD4">
        <w:rPr>
          <w:rFonts w:ascii="Arial" w:hAnsi="Arial" w:cs="Arial"/>
          <w:lang w:val="en-US"/>
        </w:rPr>
        <w:t xml:space="preserve">last </w:t>
      </w:r>
      <w:r w:rsidR="004F0CD7" w:rsidRPr="00580BD4">
        <w:rPr>
          <w:rFonts w:ascii="Arial" w:hAnsi="Arial" w:cs="Arial"/>
          <w:lang w:val="en-US"/>
        </w:rPr>
        <w:t xml:space="preserve">accessed: </w:t>
      </w:r>
      <w:r w:rsidRPr="00580BD4">
        <w:rPr>
          <w:rFonts w:ascii="Arial" w:hAnsi="Arial" w:cs="Arial"/>
          <w:lang w:val="en-US"/>
        </w:rPr>
        <w:t>December 20, 2016</w:t>
      </w:r>
      <w:r w:rsidR="004F0CD7" w:rsidRPr="00580BD4">
        <w:rPr>
          <w:rFonts w:ascii="Arial" w:hAnsi="Arial" w:cs="Arial"/>
          <w:lang w:val="en-US"/>
        </w:rPr>
        <w:t>)</w:t>
      </w:r>
      <w:r w:rsidRPr="00580BD4">
        <w:rPr>
          <w:rFonts w:ascii="Arial" w:hAnsi="Arial" w:cs="Arial"/>
          <w:lang w:val="en-US"/>
        </w:rPr>
        <w:t>.</w:t>
      </w:r>
    </w:p>
    <w:p w:rsidR="00FC78A8" w:rsidRPr="00311BE5" w:rsidRDefault="00FC78A8" w:rsidP="00573775">
      <w:pPr>
        <w:spacing w:after="120" w:line="480" w:lineRule="auto"/>
        <w:jc w:val="both"/>
        <w:rPr>
          <w:rFonts w:ascii="Arial" w:hAnsi="Arial" w:cs="Arial"/>
          <w:lang w:val="en-US"/>
        </w:rPr>
      </w:pPr>
      <w:r w:rsidRPr="00311BE5">
        <w:rPr>
          <w:rFonts w:ascii="Arial" w:hAnsi="Arial" w:cs="Arial"/>
          <w:lang w:val="en-US"/>
        </w:rPr>
        <w:t xml:space="preserve">Obama, Barack </w:t>
      </w:r>
      <w:r w:rsidR="004F0CD7" w:rsidRPr="00311BE5">
        <w:rPr>
          <w:rFonts w:ascii="Arial" w:hAnsi="Arial" w:cs="Arial"/>
          <w:lang w:val="en-US"/>
        </w:rPr>
        <w:t>(</w:t>
      </w:r>
      <w:r w:rsidRPr="00311BE5">
        <w:rPr>
          <w:rFonts w:ascii="Arial" w:hAnsi="Arial" w:cs="Arial"/>
          <w:lang w:val="en-US"/>
        </w:rPr>
        <w:t>2014</w:t>
      </w:r>
      <w:r w:rsidR="004F0CD7" w:rsidRPr="00311BE5">
        <w:rPr>
          <w:rFonts w:ascii="Arial" w:hAnsi="Arial" w:cs="Arial"/>
          <w:lang w:val="en-US"/>
        </w:rPr>
        <w:t>)</w:t>
      </w:r>
      <w:r w:rsidRPr="00311BE5">
        <w:rPr>
          <w:rFonts w:ascii="Arial" w:hAnsi="Arial" w:cs="Arial"/>
          <w:lang w:val="en-US"/>
        </w:rPr>
        <w:t xml:space="preserve"> Statement by the President on Ukraine on July 29, 2014</w:t>
      </w:r>
      <w:r w:rsidR="004F0CD7" w:rsidRPr="00311BE5">
        <w:rPr>
          <w:rFonts w:ascii="Arial" w:hAnsi="Arial" w:cs="Arial"/>
          <w:lang w:val="en-US"/>
        </w:rPr>
        <w:t xml:space="preserve">, available at: </w:t>
      </w:r>
      <w:r w:rsidRPr="00311BE5">
        <w:rPr>
          <w:rFonts w:ascii="Arial" w:hAnsi="Arial" w:cs="Arial"/>
          <w:lang w:val="en-US"/>
        </w:rPr>
        <w:t>https://www.whitehouse.gov</w:t>
      </w:r>
      <w:r w:rsidR="004F0CD7" w:rsidRPr="00311BE5">
        <w:rPr>
          <w:rFonts w:ascii="Arial" w:hAnsi="Arial" w:cs="Arial"/>
          <w:lang w:val="en-US"/>
        </w:rPr>
        <w:t xml:space="preserve"> (</w:t>
      </w:r>
      <w:r w:rsidR="00C63D31" w:rsidRPr="00311BE5">
        <w:rPr>
          <w:rFonts w:ascii="Arial" w:hAnsi="Arial" w:cs="Arial"/>
          <w:lang w:val="en-US"/>
        </w:rPr>
        <w:t xml:space="preserve">last </w:t>
      </w:r>
      <w:r w:rsidR="004F0CD7" w:rsidRPr="00311BE5">
        <w:rPr>
          <w:rFonts w:ascii="Arial" w:hAnsi="Arial" w:cs="Arial"/>
          <w:lang w:val="en-US"/>
        </w:rPr>
        <w:t xml:space="preserve">accessed: </w:t>
      </w:r>
      <w:r w:rsidRPr="00311BE5">
        <w:rPr>
          <w:rFonts w:ascii="Arial" w:hAnsi="Arial" w:cs="Arial"/>
          <w:lang w:val="en-US"/>
        </w:rPr>
        <w:t>December 6, 2016</w:t>
      </w:r>
      <w:r w:rsidR="004F0CD7" w:rsidRPr="00311BE5">
        <w:rPr>
          <w:rFonts w:ascii="Arial" w:hAnsi="Arial" w:cs="Arial"/>
          <w:lang w:val="en-US"/>
        </w:rPr>
        <w:t>)</w:t>
      </w:r>
      <w:r w:rsidRPr="00311BE5">
        <w:rPr>
          <w:rFonts w:ascii="Arial" w:hAnsi="Arial" w:cs="Arial"/>
          <w:lang w:val="en-US"/>
        </w:rPr>
        <w:t>.</w:t>
      </w:r>
    </w:p>
    <w:p w:rsidR="00FC78A8" w:rsidRPr="00AB0001" w:rsidRDefault="00FC78A8" w:rsidP="00573775">
      <w:pPr>
        <w:spacing w:after="120" w:line="480" w:lineRule="auto"/>
        <w:jc w:val="both"/>
        <w:rPr>
          <w:rFonts w:ascii="Arial" w:hAnsi="Arial" w:cs="Arial"/>
          <w:lang w:val="en-US"/>
        </w:rPr>
      </w:pPr>
      <w:r w:rsidRPr="00AB0001">
        <w:rPr>
          <w:rFonts w:ascii="Arial" w:hAnsi="Arial" w:cs="Arial"/>
          <w:lang w:val="en-US"/>
        </w:rPr>
        <w:t xml:space="preserve">Obama, Barack </w:t>
      </w:r>
      <w:r w:rsidR="004F0CD7" w:rsidRPr="00AB0001">
        <w:rPr>
          <w:rFonts w:ascii="Arial" w:hAnsi="Arial" w:cs="Arial"/>
          <w:lang w:val="en-US"/>
        </w:rPr>
        <w:t>(</w:t>
      </w:r>
      <w:r w:rsidRPr="00AB0001">
        <w:rPr>
          <w:rFonts w:ascii="Arial" w:hAnsi="Arial" w:cs="Arial"/>
          <w:lang w:val="en-US"/>
        </w:rPr>
        <w:t>2016</w:t>
      </w:r>
      <w:r w:rsidR="004F0CD7" w:rsidRPr="00AB0001">
        <w:rPr>
          <w:rFonts w:ascii="Arial" w:hAnsi="Arial" w:cs="Arial"/>
          <w:lang w:val="en-US"/>
        </w:rPr>
        <w:t>)</w:t>
      </w:r>
      <w:r w:rsidRPr="00AB0001">
        <w:rPr>
          <w:rFonts w:ascii="Arial" w:hAnsi="Arial" w:cs="Arial"/>
          <w:lang w:val="en-US"/>
        </w:rPr>
        <w:t xml:space="preserve"> The Obama Doctrine, </w:t>
      </w:r>
      <w:r w:rsidR="004F0CD7" w:rsidRPr="00AB0001">
        <w:rPr>
          <w:rFonts w:ascii="Arial" w:hAnsi="Arial" w:cs="Arial"/>
          <w:lang w:val="en-US"/>
        </w:rPr>
        <w:t xml:space="preserve">available at: </w:t>
      </w:r>
      <w:r w:rsidRPr="00AB0001">
        <w:rPr>
          <w:rFonts w:ascii="Arial" w:hAnsi="Arial" w:cs="Arial"/>
          <w:lang w:val="en-US"/>
        </w:rPr>
        <w:t>http://www.theatlantic.com</w:t>
      </w:r>
      <w:r w:rsidR="004F0CD7" w:rsidRPr="00AB0001">
        <w:rPr>
          <w:rFonts w:ascii="Arial" w:hAnsi="Arial" w:cs="Arial"/>
          <w:lang w:val="en-US"/>
        </w:rPr>
        <w:t xml:space="preserve"> (</w:t>
      </w:r>
      <w:r w:rsidR="00C63D31" w:rsidRPr="00AB0001">
        <w:rPr>
          <w:rFonts w:ascii="Arial" w:hAnsi="Arial" w:cs="Arial"/>
          <w:lang w:val="en-US"/>
        </w:rPr>
        <w:t xml:space="preserve">last </w:t>
      </w:r>
      <w:r w:rsidR="004F0CD7" w:rsidRPr="00AB0001">
        <w:rPr>
          <w:rFonts w:ascii="Arial" w:hAnsi="Arial" w:cs="Arial"/>
          <w:lang w:val="en-US"/>
        </w:rPr>
        <w:t xml:space="preserve">accessed: </w:t>
      </w:r>
      <w:r w:rsidRPr="00AB0001">
        <w:rPr>
          <w:rFonts w:ascii="Arial" w:hAnsi="Arial" w:cs="Arial"/>
          <w:lang w:val="en-US"/>
        </w:rPr>
        <w:t>December 17, 2016</w:t>
      </w:r>
      <w:r w:rsidR="004F0CD7" w:rsidRPr="00AB0001">
        <w:rPr>
          <w:rFonts w:ascii="Arial" w:hAnsi="Arial" w:cs="Arial"/>
          <w:lang w:val="en-US"/>
        </w:rPr>
        <w:t>)</w:t>
      </w:r>
      <w:r w:rsidRPr="00AB0001">
        <w:rPr>
          <w:rFonts w:ascii="Arial" w:hAnsi="Arial" w:cs="Arial"/>
          <w:lang w:val="en-US"/>
        </w:rPr>
        <w:t>.</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Peters, B. Guy. </w:t>
      </w:r>
      <w:r w:rsidR="004F0CD7" w:rsidRPr="00580BD4">
        <w:rPr>
          <w:rFonts w:ascii="Arial" w:hAnsi="Arial" w:cs="Arial"/>
          <w:lang w:val="en-US"/>
        </w:rPr>
        <w:t>(</w:t>
      </w:r>
      <w:r w:rsidRPr="00580BD4">
        <w:rPr>
          <w:rFonts w:ascii="Arial" w:hAnsi="Arial" w:cs="Arial"/>
          <w:lang w:val="en-US"/>
        </w:rPr>
        <w:t>1999</w:t>
      </w:r>
      <w:r w:rsidR="004F0CD7" w:rsidRPr="00580BD4">
        <w:rPr>
          <w:rFonts w:ascii="Arial" w:hAnsi="Arial" w:cs="Arial"/>
          <w:lang w:val="en-US"/>
        </w:rPr>
        <w:t>)</w:t>
      </w:r>
      <w:r w:rsidRPr="00580BD4">
        <w:rPr>
          <w:rFonts w:ascii="Arial" w:hAnsi="Arial" w:cs="Arial"/>
          <w:lang w:val="en-US"/>
        </w:rPr>
        <w:t xml:space="preserve"> Institutional Theory in Political Science: The ‘New Institutionalism’</w:t>
      </w:r>
      <w:r w:rsidR="004F0CD7" w:rsidRPr="00580BD4">
        <w:rPr>
          <w:rFonts w:ascii="Arial" w:hAnsi="Arial" w:cs="Arial"/>
          <w:lang w:val="en-US"/>
        </w:rPr>
        <w:t>,</w:t>
      </w:r>
      <w:r w:rsidRPr="00580BD4">
        <w:rPr>
          <w:rFonts w:ascii="Arial" w:hAnsi="Arial" w:cs="Arial"/>
          <w:lang w:val="en-US"/>
        </w:rPr>
        <w:t xml:space="preserve"> London/New York: Pinter.</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Pierson, Paul </w:t>
      </w:r>
      <w:r w:rsidR="004F0CD7" w:rsidRPr="00580BD4">
        <w:rPr>
          <w:rFonts w:ascii="Arial" w:hAnsi="Arial" w:cs="Arial"/>
          <w:lang w:val="en-US"/>
        </w:rPr>
        <w:t>(</w:t>
      </w:r>
      <w:r w:rsidRPr="00580BD4">
        <w:rPr>
          <w:rFonts w:ascii="Arial" w:hAnsi="Arial" w:cs="Arial"/>
          <w:lang w:val="en-US"/>
        </w:rPr>
        <w:t>1996</w:t>
      </w:r>
      <w:r w:rsidR="004F0CD7"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lang w:val="en-US"/>
        </w:rPr>
        <w:t>The</w:t>
      </w:r>
      <w:proofErr w:type="gramEnd"/>
      <w:r w:rsidRPr="00580BD4">
        <w:rPr>
          <w:rFonts w:ascii="Arial" w:hAnsi="Arial" w:cs="Arial"/>
          <w:lang w:val="en-US"/>
        </w:rPr>
        <w:t xml:space="preserve"> Path to European Integration: A Historical Institutionalist Analysis, </w:t>
      </w:r>
      <w:r w:rsidRPr="00580BD4">
        <w:rPr>
          <w:rFonts w:ascii="Arial" w:hAnsi="Arial" w:cs="Arial"/>
          <w:i/>
          <w:lang w:val="en-US"/>
        </w:rPr>
        <w:t>Comparative Political Studies</w:t>
      </w:r>
      <w:r w:rsidRPr="00580BD4">
        <w:rPr>
          <w:rFonts w:ascii="Arial" w:hAnsi="Arial" w:cs="Arial"/>
          <w:lang w:val="en-US"/>
        </w:rPr>
        <w:t xml:space="preserve"> 29(</w:t>
      </w:r>
      <w:r w:rsidR="00F6088A" w:rsidRPr="00580BD4">
        <w:rPr>
          <w:rFonts w:ascii="Arial" w:hAnsi="Arial" w:cs="Arial"/>
          <w:lang w:val="en-US"/>
        </w:rPr>
        <w:t>2),</w:t>
      </w:r>
      <w:r w:rsidRPr="00580BD4">
        <w:rPr>
          <w:rFonts w:ascii="Arial" w:hAnsi="Arial" w:cs="Arial"/>
          <w:lang w:val="en-US"/>
        </w:rPr>
        <w:t xml:space="preserve"> 123-163.</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Pierson, Paul </w:t>
      </w:r>
      <w:r w:rsidR="004F0CD7" w:rsidRPr="00580BD4">
        <w:rPr>
          <w:rFonts w:ascii="Arial" w:hAnsi="Arial" w:cs="Arial"/>
          <w:lang w:val="en-US"/>
        </w:rPr>
        <w:t>(</w:t>
      </w:r>
      <w:r w:rsidRPr="00580BD4">
        <w:rPr>
          <w:rFonts w:ascii="Arial" w:hAnsi="Arial" w:cs="Arial"/>
          <w:lang w:val="en-US"/>
        </w:rPr>
        <w:t>2000</w:t>
      </w:r>
      <w:r w:rsidR="004F0CD7" w:rsidRPr="00580BD4">
        <w:rPr>
          <w:rFonts w:ascii="Arial" w:hAnsi="Arial" w:cs="Arial"/>
          <w:lang w:val="en-US"/>
        </w:rPr>
        <w:t>)</w:t>
      </w:r>
      <w:r w:rsidRPr="00580BD4">
        <w:rPr>
          <w:rFonts w:ascii="Arial" w:hAnsi="Arial" w:cs="Arial"/>
          <w:lang w:val="en-US"/>
        </w:rPr>
        <w:t xml:space="preserve"> Increasing Returns, Path Dependence, and the Study of Politics, </w:t>
      </w:r>
      <w:r w:rsidRPr="00580BD4">
        <w:rPr>
          <w:rFonts w:ascii="Arial" w:hAnsi="Arial" w:cs="Arial"/>
          <w:i/>
          <w:lang w:val="en-US"/>
        </w:rPr>
        <w:t>American Political Science Review</w:t>
      </w:r>
      <w:r w:rsidRPr="00580BD4">
        <w:rPr>
          <w:rFonts w:ascii="Arial" w:hAnsi="Arial" w:cs="Arial"/>
          <w:lang w:val="en-US"/>
        </w:rPr>
        <w:t xml:space="preserve"> 94(</w:t>
      </w:r>
      <w:r w:rsidR="00F6088A" w:rsidRPr="00580BD4">
        <w:rPr>
          <w:rFonts w:ascii="Arial" w:hAnsi="Arial" w:cs="Arial"/>
          <w:lang w:val="en-US"/>
        </w:rPr>
        <w:t>2),</w:t>
      </w:r>
      <w:r w:rsidRPr="00580BD4">
        <w:rPr>
          <w:rFonts w:ascii="Arial" w:hAnsi="Arial" w:cs="Arial"/>
          <w:lang w:val="en-US"/>
        </w:rPr>
        <w:t xml:space="preserve"> 251-267.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Pierson, Paul </w:t>
      </w:r>
      <w:r w:rsidR="004F0CD7" w:rsidRPr="00580BD4">
        <w:rPr>
          <w:rFonts w:ascii="Arial" w:hAnsi="Arial" w:cs="Arial"/>
          <w:lang w:val="en-US"/>
        </w:rPr>
        <w:t>(</w:t>
      </w:r>
      <w:r w:rsidRPr="00580BD4">
        <w:rPr>
          <w:rFonts w:ascii="Arial" w:hAnsi="Arial" w:cs="Arial"/>
          <w:lang w:val="en-US"/>
        </w:rPr>
        <w:t>2015</w:t>
      </w:r>
      <w:r w:rsidR="004F0CD7" w:rsidRPr="00580BD4">
        <w:rPr>
          <w:rFonts w:ascii="Arial" w:hAnsi="Arial" w:cs="Arial"/>
          <w:lang w:val="en-US"/>
        </w:rPr>
        <w:t>)</w:t>
      </w:r>
      <w:r w:rsidRPr="00580BD4">
        <w:rPr>
          <w:rFonts w:ascii="Arial" w:hAnsi="Arial" w:cs="Arial"/>
          <w:lang w:val="en-US"/>
        </w:rPr>
        <w:t xml:space="preserve"> Power and path dependence, </w:t>
      </w:r>
      <w:r w:rsidR="00284268" w:rsidRPr="00580BD4">
        <w:rPr>
          <w:rFonts w:ascii="Arial" w:hAnsi="Arial" w:cs="Arial"/>
          <w:lang w:val="en-US"/>
        </w:rPr>
        <w:t>in</w:t>
      </w:r>
      <w:r w:rsidRPr="00580BD4">
        <w:rPr>
          <w:rFonts w:ascii="Arial" w:hAnsi="Arial" w:cs="Arial"/>
          <w:lang w:val="en-US"/>
        </w:rPr>
        <w:t xml:space="preserve"> </w:t>
      </w:r>
      <w:r w:rsidR="004F0CD7" w:rsidRPr="00580BD4">
        <w:rPr>
          <w:rFonts w:ascii="Arial" w:hAnsi="Arial" w:cs="Arial"/>
          <w:lang w:val="en-US"/>
        </w:rPr>
        <w:t xml:space="preserve">James </w:t>
      </w:r>
      <w:r w:rsidRPr="00580BD4">
        <w:rPr>
          <w:rFonts w:ascii="Arial" w:hAnsi="Arial" w:cs="Arial"/>
          <w:lang w:val="en-US"/>
        </w:rPr>
        <w:t>Mahoney</w:t>
      </w:r>
      <w:r w:rsidR="004F0CD7" w:rsidRPr="00580BD4">
        <w:rPr>
          <w:rFonts w:ascii="Arial" w:hAnsi="Arial" w:cs="Arial"/>
          <w:lang w:val="en-US"/>
        </w:rPr>
        <w:t xml:space="preserve"> </w:t>
      </w:r>
      <w:r w:rsidRPr="00580BD4">
        <w:rPr>
          <w:rFonts w:ascii="Arial" w:hAnsi="Arial" w:cs="Arial"/>
          <w:lang w:val="en-US"/>
        </w:rPr>
        <w:t xml:space="preserve">and Kathleen Thelen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Advances in Comparative-Historical Analysis</w:t>
      </w:r>
      <w:r w:rsidR="004F0CD7" w:rsidRPr="00580BD4">
        <w:rPr>
          <w:rFonts w:ascii="Arial" w:hAnsi="Arial" w:cs="Arial"/>
          <w:lang w:val="en-US"/>
        </w:rPr>
        <w:t>,</w:t>
      </w:r>
      <w:r w:rsidRPr="00580BD4">
        <w:rPr>
          <w:rFonts w:ascii="Arial" w:hAnsi="Arial" w:cs="Arial"/>
          <w:lang w:val="en-US"/>
        </w:rPr>
        <w:t xml:space="preserve"> Cambridge: Cambridge University Press, 123-146.</w:t>
      </w:r>
    </w:p>
    <w:p w:rsidR="00EE4CA1" w:rsidRPr="00580BD4" w:rsidRDefault="00EE4CA1" w:rsidP="00573775">
      <w:pPr>
        <w:spacing w:after="120" w:line="480" w:lineRule="auto"/>
        <w:jc w:val="both"/>
        <w:rPr>
          <w:rFonts w:ascii="Arial" w:hAnsi="Arial" w:cs="Arial"/>
          <w:lang w:val="en-US"/>
        </w:rPr>
      </w:pPr>
      <w:r w:rsidRPr="00580BD4">
        <w:rPr>
          <w:rFonts w:ascii="Arial" w:hAnsi="Arial" w:cs="Arial"/>
          <w:lang w:val="en-US"/>
        </w:rPr>
        <w:t xml:space="preserve">Pierson, Paul, and Theda Skocpol (2002) Historical Institutionalism in Contemporary Political Science, in Ira </w:t>
      </w:r>
      <w:proofErr w:type="spellStart"/>
      <w:r w:rsidRPr="00580BD4">
        <w:rPr>
          <w:rFonts w:ascii="Arial" w:hAnsi="Arial" w:cs="Arial"/>
          <w:lang w:val="en-US"/>
        </w:rPr>
        <w:t>Katznelson</w:t>
      </w:r>
      <w:proofErr w:type="spellEnd"/>
      <w:r w:rsidRPr="00580BD4">
        <w:rPr>
          <w:rFonts w:ascii="Arial" w:hAnsi="Arial" w:cs="Arial"/>
          <w:lang w:val="en-US"/>
        </w:rPr>
        <w:t xml:space="preserve"> and Helen V. Milner (eds.) </w:t>
      </w:r>
      <w:r w:rsidRPr="00580BD4">
        <w:rPr>
          <w:rFonts w:ascii="Arial" w:hAnsi="Arial" w:cs="Arial"/>
          <w:i/>
          <w:lang w:val="en-US"/>
        </w:rPr>
        <w:t>Political Science: The State of the Discipline</w:t>
      </w:r>
      <w:r w:rsidRPr="00580BD4">
        <w:rPr>
          <w:rFonts w:ascii="Arial" w:hAnsi="Arial" w:cs="Arial"/>
          <w:lang w:val="en-US"/>
        </w:rPr>
        <w:t>, New York: Norton, 693-721.</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Radaelli, Claudio M., Bruno Dente and </w:t>
      </w:r>
      <w:proofErr w:type="spellStart"/>
      <w:r w:rsidRPr="00580BD4">
        <w:rPr>
          <w:rFonts w:ascii="Arial" w:hAnsi="Arial" w:cs="Arial"/>
          <w:lang w:val="en-US"/>
        </w:rPr>
        <w:t>Samuele</w:t>
      </w:r>
      <w:proofErr w:type="spellEnd"/>
      <w:r w:rsidRPr="00580BD4">
        <w:rPr>
          <w:rFonts w:ascii="Arial" w:hAnsi="Arial" w:cs="Arial"/>
          <w:lang w:val="en-US"/>
        </w:rPr>
        <w:t xml:space="preserve"> </w:t>
      </w:r>
      <w:proofErr w:type="spellStart"/>
      <w:r w:rsidRPr="00580BD4">
        <w:rPr>
          <w:rFonts w:ascii="Arial" w:hAnsi="Arial" w:cs="Arial"/>
          <w:lang w:val="en-US"/>
        </w:rPr>
        <w:t>Dossi</w:t>
      </w:r>
      <w:proofErr w:type="spellEnd"/>
      <w:r w:rsidRPr="00580BD4">
        <w:rPr>
          <w:rFonts w:ascii="Arial" w:hAnsi="Arial" w:cs="Arial"/>
          <w:lang w:val="en-US"/>
        </w:rPr>
        <w:t xml:space="preserve"> </w:t>
      </w:r>
      <w:r w:rsidR="0005729F" w:rsidRPr="00580BD4">
        <w:rPr>
          <w:rFonts w:ascii="Arial" w:hAnsi="Arial" w:cs="Arial"/>
          <w:lang w:val="en-US"/>
        </w:rPr>
        <w:t>(</w:t>
      </w:r>
      <w:r w:rsidRPr="00580BD4">
        <w:rPr>
          <w:rFonts w:ascii="Arial" w:hAnsi="Arial" w:cs="Arial"/>
          <w:lang w:val="en-US"/>
        </w:rPr>
        <w:t>2012</w:t>
      </w:r>
      <w:r w:rsidR="0005729F" w:rsidRPr="00580BD4">
        <w:rPr>
          <w:rFonts w:ascii="Arial" w:hAnsi="Arial" w:cs="Arial"/>
          <w:lang w:val="en-US"/>
        </w:rPr>
        <w:t>)</w:t>
      </w:r>
      <w:r w:rsidRPr="00580BD4">
        <w:rPr>
          <w:rFonts w:ascii="Arial" w:hAnsi="Arial" w:cs="Arial"/>
          <w:lang w:val="en-US"/>
        </w:rPr>
        <w:t xml:space="preserve"> Recasting institutionalism: Institutional analysis and public policy, </w:t>
      </w:r>
      <w:r w:rsidR="00284268" w:rsidRPr="00580BD4">
        <w:rPr>
          <w:rFonts w:ascii="Arial" w:hAnsi="Arial" w:cs="Arial"/>
          <w:lang w:val="en-US"/>
        </w:rPr>
        <w:t>in</w:t>
      </w:r>
      <w:r w:rsidRPr="00580BD4">
        <w:rPr>
          <w:rFonts w:ascii="Arial" w:hAnsi="Arial" w:cs="Arial"/>
          <w:lang w:val="en-US"/>
        </w:rPr>
        <w:t xml:space="preserve"> </w:t>
      </w:r>
      <w:r w:rsidRPr="00580BD4">
        <w:rPr>
          <w:rFonts w:ascii="Arial" w:hAnsi="Arial" w:cs="Arial"/>
          <w:i/>
          <w:lang w:val="en-US"/>
        </w:rPr>
        <w:t>European political science</w:t>
      </w:r>
      <w:r w:rsidRPr="00580BD4">
        <w:rPr>
          <w:rFonts w:ascii="Arial" w:hAnsi="Arial" w:cs="Arial"/>
          <w:lang w:val="en-US"/>
        </w:rPr>
        <w:t xml:space="preserve"> 11(</w:t>
      </w:r>
      <w:r w:rsidR="00F6088A" w:rsidRPr="00580BD4">
        <w:rPr>
          <w:rFonts w:ascii="Arial" w:hAnsi="Arial" w:cs="Arial"/>
          <w:lang w:val="en-US"/>
        </w:rPr>
        <w:t>4),</w:t>
      </w:r>
      <w:r w:rsidRPr="00580BD4">
        <w:rPr>
          <w:rFonts w:ascii="Arial" w:hAnsi="Arial" w:cs="Arial"/>
          <w:lang w:val="en-US"/>
        </w:rPr>
        <w:t xml:space="preserve"> 537-550.</w:t>
      </w:r>
    </w:p>
    <w:p w:rsidR="00FC78A8" w:rsidRPr="00580BD4" w:rsidRDefault="00FC78A8" w:rsidP="00573775">
      <w:pPr>
        <w:spacing w:after="120" w:line="480" w:lineRule="auto"/>
        <w:jc w:val="both"/>
        <w:rPr>
          <w:rFonts w:ascii="Arial" w:hAnsi="Arial" w:cs="Arial"/>
          <w:lang w:val="en-US"/>
        </w:rPr>
      </w:pPr>
      <w:proofErr w:type="spellStart"/>
      <w:r w:rsidRPr="00580BD4">
        <w:rPr>
          <w:rFonts w:ascii="Arial" w:hAnsi="Arial" w:cs="Arial"/>
          <w:lang w:val="en-US"/>
        </w:rPr>
        <w:t>Ripsman</w:t>
      </w:r>
      <w:proofErr w:type="spellEnd"/>
      <w:r w:rsidRPr="00580BD4">
        <w:rPr>
          <w:rFonts w:ascii="Arial" w:hAnsi="Arial" w:cs="Arial"/>
          <w:lang w:val="en-US"/>
        </w:rPr>
        <w:t xml:space="preserve">, </w:t>
      </w:r>
      <w:proofErr w:type="spellStart"/>
      <w:r w:rsidRPr="00580BD4">
        <w:rPr>
          <w:rFonts w:ascii="Arial" w:hAnsi="Arial" w:cs="Arial"/>
          <w:lang w:val="en-US"/>
        </w:rPr>
        <w:t>Norrin</w:t>
      </w:r>
      <w:proofErr w:type="spellEnd"/>
      <w:r w:rsidRPr="00580BD4">
        <w:rPr>
          <w:rFonts w:ascii="Arial" w:hAnsi="Arial" w:cs="Arial"/>
          <w:lang w:val="en-US"/>
        </w:rPr>
        <w:t xml:space="preserve"> M. </w:t>
      </w:r>
      <w:r w:rsidR="0005729F" w:rsidRPr="00580BD4">
        <w:rPr>
          <w:rFonts w:ascii="Arial" w:hAnsi="Arial" w:cs="Arial"/>
          <w:lang w:val="en-US"/>
        </w:rPr>
        <w:t>(</w:t>
      </w:r>
      <w:r w:rsidRPr="00580BD4">
        <w:rPr>
          <w:rFonts w:ascii="Arial" w:hAnsi="Arial" w:cs="Arial"/>
          <w:lang w:val="en-US"/>
        </w:rPr>
        <w:t>2005</w:t>
      </w:r>
      <w:r w:rsidR="0005729F" w:rsidRPr="00580BD4">
        <w:rPr>
          <w:rFonts w:ascii="Arial" w:hAnsi="Arial" w:cs="Arial"/>
          <w:lang w:val="en-US"/>
        </w:rPr>
        <w:t>)</w:t>
      </w:r>
      <w:r w:rsidRPr="00580BD4">
        <w:rPr>
          <w:rFonts w:ascii="Arial" w:hAnsi="Arial" w:cs="Arial"/>
          <w:lang w:val="en-US"/>
        </w:rPr>
        <w:t xml:space="preserve"> Moving beyond (or beneath) the Democratic Peace Theory: Intermediate-Level Institutions and Foreign Security Policy, </w:t>
      </w:r>
      <w:r w:rsidR="00284268" w:rsidRPr="00580BD4">
        <w:rPr>
          <w:rFonts w:ascii="Arial" w:hAnsi="Arial" w:cs="Arial"/>
          <w:lang w:val="en-US"/>
        </w:rPr>
        <w:t>in</w:t>
      </w:r>
      <w:r w:rsidRPr="00580BD4">
        <w:rPr>
          <w:rFonts w:ascii="Arial" w:hAnsi="Arial" w:cs="Arial"/>
          <w:lang w:val="en-US"/>
        </w:rPr>
        <w:t xml:space="preserve"> </w:t>
      </w:r>
      <w:proofErr w:type="spellStart"/>
      <w:r w:rsidR="0005729F" w:rsidRPr="00580BD4">
        <w:rPr>
          <w:rFonts w:ascii="Arial" w:hAnsi="Arial" w:cs="Arial"/>
          <w:lang w:val="en-US"/>
        </w:rPr>
        <w:t>Andrè</w:t>
      </w:r>
      <w:proofErr w:type="spellEnd"/>
      <w:r w:rsidR="0005729F" w:rsidRPr="00580BD4">
        <w:rPr>
          <w:rFonts w:ascii="Arial" w:hAnsi="Arial" w:cs="Arial"/>
          <w:lang w:val="en-US"/>
        </w:rPr>
        <w:t xml:space="preserve"> </w:t>
      </w:r>
      <w:proofErr w:type="spellStart"/>
      <w:r w:rsidR="0005729F" w:rsidRPr="00580BD4">
        <w:rPr>
          <w:rFonts w:ascii="Arial" w:hAnsi="Arial" w:cs="Arial"/>
          <w:lang w:val="en-US"/>
        </w:rPr>
        <w:t>L</w:t>
      </w:r>
      <w:r w:rsidRPr="00580BD4">
        <w:rPr>
          <w:rFonts w:ascii="Arial" w:hAnsi="Arial" w:cs="Arial"/>
          <w:lang w:val="en-US"/>
        </w:rPr>
        <w:t>ecours</w:t>
      </w:r>
      <w:proofErr w:type="spellEnd"/>
      <w:r w:rsidRPr="00580BD4">
        <w:rPr>
          <w:rFonts w:ascii="Arial" w:hAnsi="Arial" w:cs="Arial"/>
          <w:lang w:val="en-US"/>
        </w:rPr>
        <w:t xml:space="preserve"> </w:t>
      </w:r>
      <w:r w:rsidR="00284268" w:rsidRPr="00580BD4">
        <w:rPr>
          <w:rFonts w:ascii="Arial" w:hAnsi="Arial" w:cs="Arial"/>
          <w:lang w:val="en-US"/>
        </w:rPr>
        <w:t>(ed.)</w:t>
      </w:r>
      <w:r w:rsidRPr="00580BD4">
        <w:rPr>
          <w:rFonts w:ascii="Arial" w:hAnsi="Arial" w:cs="Arial"/>
          <w:lang w:val="en-US"/>
        </w:rPr>
        <w:t xml:space="preserve"> New </w:t>
      </w:r>
      <w:r w:rsidRPr="00580BD4">
        <w:rPr>
          <w:rFonts w:ascii="Arial" w:hAnsi="Arial" w:cs="Arial"/>
          <w:i/>
          <w:lang w:val="en-US"/>
        </w:rPr>
        <w:t>Institutionalism: Theory and Analysis</w:t>
      </w:r>
      <w:r w:rsidR="0005729F" w:rsidRPr="00580BD4">
        <w:rPr>
          <w:rFonts w:ascii="Arial" w:hAnsi="Arial" w:cs="Arial"/>
          <w:lang w:val="en-US"/>
        </w:rPr>
        <w:t>,</w:t>
      </w:r>
      <w:r w:rsidRPr="00580BD4">
        <w:rPr>
          <w:rFonts w:ascii="Arial" w:hAnsi="Arial" w:cs="Arial"/>
          <w:lang w:val="en-US"/>
        </w:rPr>
        <w:t xml:space="preserve"> Toronto: Toronto University Press, 301-318.</w:t>
      </w:r>
    </w:p>
    <w:p w:rsidR="000F5DD6" w:rsidRPr="00580BD4" w:rsidRDefault="000F5DD6" w:rsidP="00573775">
      <w:pPr>
        <w:spacing w:after="120" w:line="480" w:lineRule="auto"/>
        <w:jc w:val="both"/>
        <w:rPr>
          <w:rFonts w:ascii="Arial" w:hAnsi="Arial" w:cs="Arial"/>
          <w:lang w:val="en-US"/>
        </w:rPr>
      </w:pPr>
      <w:r w:rsidRPr="00580BD4">
        <w:rPr>
          <w:rFonts w:ascii="Arial" w:hAnsi="Arial" w:cs="Arial"/>
          <w:lang w:val="en-US"/>
        </w:rPr>
        <w:lastRenderedPageBreak/>
        <w:t xml:space="preserve">Risse, Thomas (2000) Let’s Argue! Communicative Action in World Politics, </w:t>
      </w:r>
      <w:r w:rsidRPr="00580BD4">
        <w:rPr>
          <w:rFonts w:ascii="Arial" w:hAnsi="Arial" w:cs="Arial"/>
          <w:i/>
          <w:lang w:val="en-US"/>
        </w:rPr>
        <w:t>International Organization</w:t>
      </w:r>
      <w:r w:rsidRPr="00580BD4">
        <w:rPr>
          <w:rFonts w:ascii="Arial" w:hAnsi="Arial" w:cs="Arial"/>
          <w:lang w:val="en-US"/>
        </w:rPr>
        <w:t xml:space="preserve"> 54(1), 1-39.</w:t>
      </w:r>
    </w:p>
    <w:p w:rsidR="00FC78A8" w:rsidRPr="00580BD4" w:rsidRDefault="00FC78A8" w:rsidP="00573775">
      <w:pPr>
        <w:spacing w:after="120" w:line="480" w:lineRule="auto"/>
        <w:jc w:val="both"/>
        <w:rPr>
          <w:rFonts w:ascii="Arial" w:hAnsi="Arial" w:cs="Arial"/>
          <w:lang w:val="en-US"/>
        </w:rPr>
      </w:pPr>
      <w:proofErr w:type="gramStart"/>
      <w:r w:rsidRPr="00580BD4">
        <w:rPr>
          <w:rFonts w:ascii="Arial" w:hAnsi="Arial" w:cs="Arial"/>
          <w:lang w:val="en-US"/>
        </w:rPr>
        <w:t>Rixen, Thomas</w:t>
      </w:r>
      <w:r w:rsidR="0005729F" w:rsidRPr="00580BD4">
        <w:rPr>
          <w:rFonts w:ascii="Arial" w:hAnsi="Arial" w:cs="Arial"/>
          <w:lang w:val="en-US"/>
        </w:rPr>
        <w:t>,</w:t>
      </w:r>
      <w:r w:rsidRPr="00580BD4">
        <w:rPr>
          <w:rFonts w:ascii="Arial" w:hAnsi="Arial" w:cs="Arial"/>
          <w:lang w:val="en-US"/>
        </w:rPr>
        <w:t xml:space="preserve"> and Lora A. Viola </w:t>
      </w:r>
      <w:r w:rsidR="0005729F" w:rsidRPr="00580BD4">
        <w:rPr>
          <w:rFonts w:ascii="Arial" w:hAnsi="Arial" w:cs="Arial"/>
          <w:lang w:val="en-US"/>
        </w:rPr>
        <w:t>(</w:t>
      </w:r>
      <w:r w:rsidRPr="00580BD4">
        <w:rPr>
          <w:rFonts w:ascii="Arial" w:hAnsi="Arial" w:cs="Arial"/>
          <w:lang w:val="en-US"/>
        </w:rPr>
        <w:t>2016</w:t>
      </w:r>
      <w:r w:rsidR="0005729F" w:rsidRPr="00580BD4">
        <w:rPr>
          <w:rFonts w:ascii="Arial" w:hAnsi="Arial" w:cs="Arial"/>
          <w:lang w:val="en-US"/>
        </w:rPr>
        <w:t>)</w:t>
      </w:r>
      <w:r w:rsidRPr="00580BD4">
        <w:rPr>
          <w:rFonts w:ascii="Arial" w:hAnsi="Arial" w:cs="Arial"/>
          <w:lang w:val="en-US"/>
        </w:rPr>
        <w:t xml:space="preserve"> Historical Institutionalism and International Relations.</w:t>
      </w:r>
      <w:proofErr w:type="gramEnd"/>
      <w:r w:rsidRPr="00580BD4">
        <w:rPr>
          <w:rFonts w:ascii="Arial" w:hAnsi="Arial" w:cs="Arial"/>
          <w:lang w:val="en-US"/>
        </w:rPr>
        <w:t xml:space="preserve"> Towards Explaining Change and Stability in International Institutions, </w:t>
      </w:r>
      <w:r w:rsidR="00284268" w:rsidRPr="00580BD4">
        <w:rPr>
          <w:rFonts w:ascii="Arial" w:hAnsi="Arial" w:cs="Arial"/>
          <w:lang w:val="en-US"/>
        </w:rPr>
        <w:t>in</w:t>
      </w:r>
      <w:r w:rsidRPr="00580BD4">
        <w:rPr>
          <w:rFonts w:ascii="Arial" w:hAnsi="Arial" w:cs="Arial"/>
          <w:lang w:val="en-US"/>
        </w:rPr>
        <w:t xml:space="preserve"> </w:t>
      </w:r>
      <w:r w:rsidR="0005729F" w:rsidRPr="00580BD4">
        <w:rPr>
          <w:rFonts w:ascii="Arial" w:hAnsi="Arial" w:cs="Arial"/>
          <w:lang w:val="en-US"/>
        </w:rPr>
        <w:t xml:space="preserve">Thomas </w:t>
      </w:r>
      <w:r w:rsidRPr="00580BD4">
        <w:rPr>
          <w:rFonts w:ascii="Arial" w:hAnsi="Arial" w:cs="Arial"/>
          <w:lang w:val="en-US"/>
        </w:rPr>
        <w:t>Rixen, Lora A</w:t>
      </w:r>
      <w:r w:rsidR="00C63D31" w:rsidRPr="00580BD4">
        <w:rPr>
          <w:rFonts w:ascii="Arial" w:hAnsi="Arial" w:cs="Arial"/>
          <w:lang w:val="en-US"/>
        </w:rPr>
        <w:t>.</w:t>
      </w:r>
      <w:r w:rsidRPr="00580BD4">
        <w:rPr>
          <w:rFonts w:ascii="Arial" w:hAnsi="Arial" w:cs="Arial"/>
          <w:lang w:val="en-US"/>
        </w:rPr>
        <w:t xml:space="preserve"> Viola and Michael Zürn </w:t>
      </w:r>
      <w:r w:rsidR="00284268" w:rsidRPr="00580BD4">
        <w:rPr>
          <w:rFonts w:ascii="Arial" w:hAnsi="Arial" w:cs="Arial"/>
          <w:lang w:val="en-US"/>
        </w:rPr>
        <w:t>(eds.)</w:t>
      </w:r>
      <w:r w:rsidRPr="00580BD4">
        <w:rPr>
          <w:rFonts w:ascii="Arial" w:hAnsi="Arial" w:cs="Arial"/>
          <w:lang w:val="en-US"/>
        </w:rPr>
        <w:t xml:space="preserve"> </w:t>
      </w:r>
      <w:r w:rsidRPr="00580BD4">
        <w:rPr>
          <w:rFonts w:ascii="Arial" w:hAnsi="Arial" w:cs="Arial"/>
          <w:i/>
          <w:lang w:val="en-US"/>
        </w:rPr>
        <w:t>Historical Institutionalism and International Relations Explaining Institutional Development in World Politics</w:t>
      </w:r>
      <w:r w:rsidR="0005729F" w:rsidRPr="00580BD4">
        <w:rPr>
          <w:rFonts w:ascii="Arial" w:hAnsi="Arial" w:cs="Arial"/>
          <w:lang w:val="en-US"/>
        </w:rPr>
        <w:t>,</w:t>
      </w:r>
      <w:r w:rsidRPr="00580BD4">
        <w:rPr>
          <w:rFonts w:ascii="Arial" w:hAnsi="Arial" w:cs="Arial"/>
          <w:lang w:val="en-US"/>
        </w:rPr>
        <w:t xml:space="preserve"> Oxford: Oxford University Press, 3-34.</w:t>
      </w:r>
    </w:p>
    <w:p w:rsidR="00FC78A8" w:rsidRPr="008102D0" w:rsidRDefault="00FC78A8" w:rsidP="00573775">
      <w:pPr>
        <w:spacing w:after="120" w:line="480" w:lineRule="auto"/>
        <w:jc w:val="both"/>
        <w:rPr>
          <w:rFonts w:ascii="Arial" w:hAnsi="Arial" w:cs="Arial"/>
        </w:rPr>
      </w:pPr>
      <w:r w:rsidRPr="008102D0">
        <w:rPr>
          <w:rFonts w:ascii="Arial" w:hAnsi="Arial" w:cs="Arial"/>
        </w:rPr>
        <w:t xml:space="preserve">Rudolf, Peter </w:t>
      </w:r>
      <w:r w:rsidR="0005729F" w:rsidRPr="008102D0">
        <w:rPr>
          <w:rFonts w:ascii="Arial" w:hAnsi="Arial" w:cs="Arial"/>
        </w:rPr>
        <w:t>(</w:t>
      </w:r>
      <w:r w:rsidRPr="008102D0">
        <w:rPr>
          <w:rFonts w:ascii="Arial" w:hAnsi="Arial" w:cs="Arial"/>
        </w:rPr>
        <w:t>2016</w:t>
      </w:r>
      <w:r w:rsidR="0005729F" w:rsidRPr="008102D0">
        <w:rPr>
          <w:rFonts w:ascii="Arial" w:hAnsi="Arial" w:cs="Arial"/>
        </w:rPr>
        <w:t>)</w:t>
      </w:r>
      <w:r w:rsidRPr="008102D0">
        <w:rPr>
          <w:rFonts w:ascii="Arial" w:hAnsi="Arial" w:cs="Arial"/>
        </w:rPr>
        <w:t xml:space="preserve"> </w:t>
      </w:r>
      <w:r w:rsidRPr="008102D0">
        <w:rPr>
          <w:rFonts w:ascii="Arial" w:hAnsi="Arial" w:cs="Arial"/>
          <w:i/>
        </w:rPr>
        <w:t>Amerikanische Russland-Politik und europäische Sicherheitsordnung</w:t>
      </w:r>
      <w:r w:rsidR="0005729F" w:rsidRPr="008102D0">
        <w:rPr>
          <w:rFonts w:ascii="Arial" w:hAnsi="Arial" w:cs="Arial"/>
        </w:rPr>
        <w:t>,</w:t>
      </w:r>
      <w:r w:rsidRPr="008102D0">
        <w:rPr>
          <w:rFonts w:ascii="Arial" w:hAnsi="Arial" w:cs="Arial"/>
        </w:rPr>
        <w:t xml:space="preserve"> Berlin: Stiftung Wissenschaft und Politik.</w:t>
      </w:r>
    </w:p>
    <w:p w:rsidR="00FC78A8" w:rsidRPr="00580BD4" w:rsidRDefault="00FC78A8" w:rsidP="00573775">
      <w:pPr>
        <w:spacing w:after="120" w:line="480" w:lineRule="auto"/>
        <w:jc w:val="both"/>
        <w:rPr>
          <w:rFonts w:ascii="Arial" w:hAnsi="Arial" w:cs="Arial"/>
          <w:lang w:val="en-US"/>
        </w:rPr>
      </w:pPr>
      <w:proofErr w:type="gramStart"/>
      <w:r w:rsidRPr="00580BD4">
        <w:rPr>
          <w:rFonts w:ascii="Arial" w:hAnsi="Arial" w:cs="Arial"/>
          <w:lang w:val="en-US"/>
        </w:rPr>
        <w:t xml:space="preserve">Sarigil, </w:t>
      </w:r>
      <w:proofErr w:type="spellStart"/>
      <w:r w:rsidRPr="00580BD4">
        <w:rPr>
          <w:rFonts w:ascii="Arial" w:hAnsi="Arial" w:cs="Arial"/>
          <w:lang w:val="en-US"/>
        </w:rPr>
        <w:t>Zeki</w:t>
      </w:r>
      <w:proofErr w:type="spellEnd"/>
      <w:r w:rsidRPr="00580BD4">
        <w:rPr>
          <w:rFonts w:ascii="Arial" w:hAnsi="Arial" w:cs="Arial"/>
          <w:lang w:val="en-US"/>
        </w:rPr>
        <w:t xml:space="preserve"> </w:t>
      </w:r>
      <w:r w:rsidR="0005729F" w:rsidRPr="00580BD4">
        <w:rPr>
          <w:rFonts w:ascii="Arial" w:hAnsi="Arial" w:cs="Arial"/>
          <w:lang w:val="en-US"/>
        </w:rPr>
        <w:t>(</w:t>
      </w:r>
      <w:r w:rsidRPr="00580BD4">
        <w:rPr>
          <w:rFonts w:ascii="Arial" w:hAnsi="Arial" w:cs="Arial"/>
          <w:lang w:val="en-US"/>
        </w:rPr>
        <w:t>2015</w:t>
      </w:r>
      <w:r w:rsidR="0005729F" w:rsidRPr="00580BD4">
        <w:rPr>
          <w:rFonts w:ascii="Arial" w:hAnsi="Arial" w:cs="Arial"/>
          <w:lang w:val="en-US"/>
        </w:rPr>
        <w:t>)</w:t>
      </w:r>
      <w:r w:rsidRPr="00580BD4">
        <w:rPr>
          <w:rFonts w:ascii="Arial" w:hAnsi="Arial" w:cs="Arial"/>
          <w:lang w:val="en-US"/>
        </w:rPr>
        <w:t xml:space="preserve"> Showing the path to path dependence: the habitual path, </w:t>
      </w:r>
      <w:r w:rsidRPr="00580BD4">
        <w:rPr>
          <w:rFonts w:ascii="Arial" w:hAnsi="Arial" w:cs="Arial"/>
          <w:i/>
          <w:lang w:val="en-US"/>
        </w:rPr>
        <w:t xml:space="preserve">European Political Science Review </w:t>
      </w:r>
      <w:r w:rsidRPr="00580BD4">
        <w:rPr>
          <w:rFonts w:ascii="Arial" w:hAnsi="Arial" w:cs="Arial"/>
          <w:lang w:val="en-US"/>
        </w:rPr>
        <w:t>7(</w:t>
      </w:r>
      <w:r w:rsidR="00F6088A" w:rsidRPr="00580BD4">
        <w:rPr>
          <w:rFonts w:ascii="Arial" w:hAnsi="Arial" w:cs="Arial"/>
          <w:lang w:val="en-US"/>
        </w:rPr>
        <w:t>2),</w:t>
      </w:r>
      <w:r w:rsidRPr="00580BD4">
        <w:rPr>
          <w:rFonts w:ascii="Arial" w:hAnsi="Arial" w:cs="Arial"/>
          <w:lang w:val="en-US"/>
        </w:rPr>
        <w:t xml:space="preserve"> 221-242.</w:t>
      </w:r>
      <w:proofErr w:type="gramEnd"/>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Schmidt, Vivien A. </w:t>
      </w:r>
      <w:r w:rsidR="0005729F" w:rsidRPr="00580BD4">
        <w:rPr>
          <w:rFonts w:ascii="Arial" w:hAnsi="Arial" w:cs="Arial"/>
          <w:lang w:val="en-US"/>
        </w:rPr>
        <w:t>(</w:t>
      </w:r>
      <w:r w:rsidRPr="00580BD4">
        <w:rPr>
          <w:rFonts w:ascii="Arial" w:hAnsi="Arial" w:cs="Arial"/>
          <w:lang w:val="en-US"/>
        </w:rPr>
        <w:t>2008</w:t>
      </w:r>
      <w:r w:rsidR="0005729F" w:rsidRPr="00580BD4">
        <w:rPr>
          <w:rFonts w:ascii="Arial" w:hAnsi="Arial" w:cs="Arial"/>
          <w:lang w:val="en-US"/>
        </w:rPr>
        <w:t>)</w:t>
      </w:r>
      <w:r w:rsidRPr="00580BD4">
        <w:rPr>
          <w:rFonts w:ascii="Arial" w:hAnsi="Arial" w:cs="Arial"/>
          <w:lang w:val="en-US"/>
        </w:rPr>
        <w:t xml:space="preserve"> Discursive institutionalism: The explanatory power of ideas and discourse, </w:t>
      </w:r>
      <w:r w:rsidRPr="00580BD4">
        <w:rPr>
          <w:rFonts w:ascii="Arial" w:hAnsi="Arial" w:cs="Arial"/>
          <w:i/>
          <w:lang w:val="en-US"/>
        </w:rPr>
        <w:t>Annual Review of Political Science</w:t>
      </w:r>
      <w:r w:rsidRPr="00580BD4">
        <w:rPr>
          <w:rFonts w:ascii="Arial" w:hAnsi="Arial" w:cs="Arial"/>
          <w:lang w:val="en-US"/>
        </w:rPr>
        <w:t xml:space="preserve"> 11, 303-326.</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Schmidt, Vivien A. </w:t>
      </w:r>
      <w:r w:rsidR="0005729F" w:rsidRPr="00580BD4">
        <w:rPr>
          <w:rFonts w:ascii="Arial" w:hAnsi="Arial" w:cs="Arial"/>
          <w:lang w:val="en-US"/>
        </w:rPr>
        <w:t>(</w:t>
      </w:r>
      <w:r w:rsidRPr="00580BD4">
        <w:rPr>
          <w:rFonts w:ascii="Arial" w:hAnsi="Arial" w:cs="Arial"/>
          <w:lang w:val="en-US"/>
        </w:rPr>
        <w:t>2011</w:t>
      </w:r>
      <w:r w:rsidR="0005729F" w:rsidRPr="00580BD4">
        <w:rPr>
          <w:rFonts w:ascii="Arial" w:hAnsi="Arial" w:cs="Arial"/>
          <w:lang w:val="en-US"/>
        </w:rPr>
        <w:t>)</w:t>
      </w:r>
      <w:r w:rsidRPr="00580BD4">
        <w:rPr>
          <w:rFonts w:ascii="Arial" w:hAnsi="Arial" w:cs="Arial"/>
          <w:lang w:val="en-US"/>
        </w:rPr>
        <w:t xml:space="preserve"> Reconciling Ideas and Institutions through Discursive Institutionalism, </w:t>
      </w:r>
      <w:r w:rsidR="00284268" w:rsidRPr="00580BD4">
        <w:rPr>
          <w:rFonts w:ascii="Arial" w:hAnsi="Arial" w:cs="Arial"/>
          <w:lang w:val="en-US"/>
        </w:rPr>
        <w:t>in</w:t>
      </w:r>
      <w:r w:rsidRPr="00580BD4">
        <w:rPr>
          <w:rFonts w:ascii="Arial" w:hAnsi="Arial" w:cs="Arial"/>
          <w:lang w:val="en-US"/>
        </w:rPr>
        <w:t xml:space="preserve"> </w:t>
      </w:r>
      <w:r w:rsidR="0005729F" w:rsidRPr="00580BD4">
        <w:rPr>
          <w:rFonts w:ascii="Arial" w:hAnsi="Arial" w:cs="Arial"/>
          <w:lang w:val="en-US"/>
        </w:rPr>
        <w:t xml:space="preserve">Daniel </w:t>
      </w:r>
      <w:proofErr w:type="spellStart"/>
      <w:r w:rsidRPr="00580BD4">
        <w:rPr>
          <w:rFonts w:ascii="Arial" w:hAnsi="Arial" w:cs="Arial"/>
          <w:lang w:val="en-US"/>
        </w:rPr>
        <w:t>Béland</w:t>
      </w:r>
      <w:proofErr w:type="spellEnd"/>
      <w:r w:rsidRPr="00580BD4">
        <w:rPr>
          <w:rFonts w:ascii="Arial" w:hAnsi="Arial" w:cs="Arial"/>
          <w:lang w:val="en-US"/>
        </w:rPr>
        <w:t xml:space="preserve"> and Robert H. Cox (</w:t>
      </w:r>
      <w:r w:rsidR="0005729F" w:rsidRPr="00580BD4">
        <w:rPr>
          <w:rFonts w:ascii="Arial" w:hAnsi="Arial" w:cs="Arial"/>
          <w:lang w:val="en-US"/>
        </w:rPr>
        <w:t>e</w:t>
      </w:r>
      <w:r w:rsidRPr="00580BD4">
        <w:rPr>
          <w:rFonts w:ascii="Arial" w:hAnsi="Arial" w:cs="Arial"/>
          <w:lang w:val="en-US"/>
        </w:rPr>
        <w:t xml:space="preserve">ds.) </w:t>
      </w:r>
      <w:r w:rsidRPr="00580BD4">
        <w:rPr>
          <w:rFonts w:ascii="Arial" w:hAnsi="Arial" w:cs="Arial"/>
          <w:i/>
          <w:lang w:val="en-US"/>
        </w:rPr>
        <w:t>Ideas and politics in social science research</w:t>
      </w:r>
      <w:r w:rsidR="0005729F" w:rsidRPr="00580BD4">
        <w:rPr>
          <w:rFonts w:ascii="Arial" w:hAnsi="Arial" w:cs="Arial"/>
          <w:i/>
          <w:lang w:val="en-US"/>
        </w:rPr>
        <w:t>,</w:t>
      </w:r>
      <w:r w:rsidRPr="00580BD4">
        <w:rPr>
          <w:rFonts w:ascii="Arial" w:hAnsi="Arial" w:cs="Arial"/>
          <w:lang w:val="en-US"/>
        </w:rPr>
        <w:t xml:space="preserve"> Oxford: Oxford University Press, 47-64.</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Schmidt, Vivien A. </w:t>
      </w:r>
      <w:r w:rsidR="0005729F" w:rsidRPr="00580BD4">
        <w:rPr>
          <w:rFonts w:ascii="Arial" w:hAnsi="Arial" w:cs="Arial"/>
          <w:lang w:val="en-US"/>
        </w:rPr>
        <w:t>(</w:t>
      </w:r>
      <w:r w:rsidRPr="00580BD4">
        <w:rPr>
          <w:rFonts w:ascii="Arial" w:hAnsi="Arial" w:cs="Arial"/>
          <w:lang w:val="en-US"/>
        </w:rPr>
        <w:t>2016</w:t>
      </w:r>
      <w:r w:rsidR="0005729F" w:rsidRPr="00580BD4">
        <w:rPr>
          <w:rFonts w:ascii="Arial" w:hAnsi="Arial" w:cs="Arial"/>
          <w:lang w:val="en-US"/>
        </w:rPr>
        <w:t>)</w:t>
      </w:r>
      <w:r w:rsidRPr="00580BD4">
        <w:rPr>
          <w:rFonts w:ascii="Arial" w:hAnsi="Arial" w:cs="Arial"/>
          <w:lang w:val="en-US"/>
        </w:rPr>
        <w:t xml:space="preserve"> The roots of neo-liberal resilience: Explaining continuity and change in background ideas in Europe’s political economy, </w:t>
      </w:r>
      <w:r w:rsidRPr="00580BD4">
        <w:rPr>
          <w:rFonts w:ascii="Arial" w:hAnsi="Arial" w:cs="Arial"/>
          <w:i/>
          <w:lang w:val="en-US"/>
        </w:rPr>
        <w:t>British Journal of Politics and International Relation</w:t>
      </w:r>
      <w:r w:rsidRPr="00580BD4">
        <w:rPr>
          <w:rFonts w:ascii="Arial" w:hAnsi="Arial" w:cs="Arial"/>
          <w:lang w:val="en-US"/>
        </w:rPr>
        <w:t>s 18(</w:t>
      </w:r>
      <w:r w:rsidR="00F6088A" w:rsidRPr="00580BD4">
        <w:rPr>
          <w:rFonts w:ascii="Arial" w:hAnsi="Arial" w:cs="Arial"/>
          <w:lang w:val="en-US"/>
        </w:rPr>
        <w:t>2),</w:t>
      </w:r>
      <w:r w:rsidRPr="00580BD4">
        <w:rPr>
          <w:rFonts w:ascii="Arial" w:hAnsi="Arial" w:cs="Arial"/>
          <w:lang w:val="en-US"/>
        </w:rPr>
        <w:t xml:space="preserve"> 318-334.</w:t>
      </w:r>
    </w:p>
    <w:p w:rsidR="00FC78A8" w:rsidRPr="00580BD4" w:rsidRDefault="00FC78A8" w:rsidP="00573775">
      <w:pPr>
        <w:spacing w:after="120" w:line="480" w:lineRule="auto"/>
        <w:jc w:val="both"/>
        <w:rPr>
          <w:rFonts w:ascii="Arial" w:hAnsi="Arial" w:cs="Arial"/>
          <w:lang w:val="en-US"/>
        </w:rPr>
      </w:pPr>
      <w:proofErr w:type="gramStart"/>
      <w:r w:rsidRPr="00580BD4">
        <w:rPr>
          <w:rFonts w:ascii="Arial" w:hAnsi="Arial" w:cs="Arial"/>
          <w:lang w:val="en-US"/>
        </w:rPr>
        <w:t>Smith, Steve, Amelia Hadfield and Tim Dunne (</w:t>
      </w:r>
      <w:r w:rsidR="0005729F" w:rsidRPr="00580BD4">
        <w:rPr>
          <w:rFonts w:ascii="Arial" w:hAnsi="Arial" w:cs="Arial"/>
          <w:lang w:val="en-US"/>
        </w:rPr>
        <w:t>e</w:t>
      </w:r>
      <w:r w:rsidRPr="00580BD4">
        <w:rPr>
          <w:rFonts w:ascii="Arial" w:hAnsi="Arial" w:cs="Arial"/>
          <w:lang w:val="en-US"/>
        </w:rPr>
        <w:t xml:space="preserve">ds.) 2016 </w:t>
      </w:r>
      <w:r w:rsidRPr="00580BD4">
        <w:rPr>
          <w:rFonts w:ascii="Arial" w:hAnsi="Arial" w:cs="Arial"/>
          <w:i/>
          <w:lang w:val="en-US"/>
        </w:rPr>
        <w:t>Foreign Policy.</w:t>
      </w:r>
      <w:proofErr w:type="gramEnd"/>
      <w:r w:rsidRPr="00580BD4">
        <w:rPr>
          <w:rFonts w:ascii="Arial" w:hAnsi="Arial" w:cs="Arial"/>
          <w:i/>
          <w:lang w:val="en-US"/>
        </w:rPr>
        <w:t xml:space="preserve"> Theories, Actors and Cases</w:t>
      </w:r>
      <w:r w:rsidR="0005729F" w:rsidRPr="00580BD4">
        <w:rPr>
          <w:rFonts w:ascii="Arial" w:hAnsi="Arial" w:cs="Arial"/>
          <w:lang w:val="en-US"/>
        </w:rPr>
        <w:t>,</w:t>
      </w:r>
      <w:r w:rsidRPr="00580BD4">
        <w:rPr>
          <w:rFonts w:ascii="Arial" w:hAnsi="Arial" w:cs="Arial"/>
          <w:lang w:val="en-US"/>
        </w:rPr>
        <w:t xml:space="preserve"> Oxford: Oxford University Press.</w:t>
      </w:r>
      <w:r w:rsidR="00C11B5C" w:rsidRPr="00580BD4">
        <w:rPr>
          <w:rFonts w:ascii="Arial" w:hAnsi="Arial" w:cs="Arial"/>
          <w:lang w:val="en-US"/>
        </w:rPr>
        <w:t xml:space="preserve"> </w:t>
      </w:r>
    </w:p>
    <w:p w:rsidR="00FA7BD9" w:rsidRPr="00580BD4" w:rsidRDefault="00FA7BD9" w:rsidP="00573775">
      <w:pPr>
        <w:spacing w:after="120" w:line="480" w:lineRule="auto"/>
        <w:jc w:val="both"/>
        <w:rPr>
          <w:rFonts w:ascii="Arial" w:hAnsi="Arial" w:cs="Arial"/>
          <w:lang w:val="en-US"/>
        </w:rPr>
      </w:pPr>
      <w:r w:rsidRPr="00580BD4">
        <w:rPr>
          <w:rFonts w:ascii="Arial" w:hAnsi="Arial" w:cs="Arial"/>
          <w:lang w:val="en-US"/>
        </w:rPr>
        <w:t xml:space="preserve">Stark Urrestarazu, Ursula (2015) ‘Identity’ in International Relations and Foreign Policy, in Gunther Hellmann and </w:t>
      </w:r>
      <w:proofErr w:type="spellStart"/>
      <w:r w:rsidRPr="00580BD4">
        <w:rPr>
          <w:rFonts w:ascii="Arial" w:hAnsi="Arial" w:cs="Arial"/>
          <w:lang w:val="en-US"/>
        </w:rPr>
        <w:t>Knud</w:t>
      </w:r>
      <w:proofErr w:type="spellEnd"/>
      <w:r w:rsidRPr="00580BD4">
        <w:rPr>
          <w:rFonts w:ascii="Arial" w:hAnsi="Arial" w:cs="Arial"/>
          <w:lang w:val="en-US"/>
        </w:rPr>
        <w:t xml:space="preserve"> E. Jørgensen (eds.) </w:t>
      </w:r>
      <w:r w:rsidRPr="00580BD4">
        <w:rPr>
          <w:rFonts w:ascii="Arial" w:hAnsi="Arial" w:cs="Arial"/>
          <w:i/>
          <w:lang w:val="en-US"/>
        </w:rPr>
        <w:t>Theorizing Foreign Policy in a Globalized World,</w:t>
      </w:r>
      <w:r w:rsidRPr="00580BD4">
        <w:rPr>
          <w:rFonts w:ascii="Arial" w:hAnsi="Arial" w:cs="Arial"/>
          <w:lang w:val="en-US"/>
        </w:rPr>
        <w:t xml:space="preserve"> Houndmills, Basingstoke: Palgrave, 126-149.</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lastRenderedPageBreak/>
        <w:t xml:space="preserve">Steinmo, Sven </w:t>
      </w:r>
      <w:r w:rsidR="0005729F" w:rsidRPr="00580BD4">
        <w:rPr>
          <w:rFonts w:ascii="Arial" w:hAnsi="Arial" w:cs="Arial"/>
          <w:lang w:val="en-US"/>
        </w:rPr>
        <w:t>(</w:t>
      </w:r>
      <w:r w:rsidRPr="00580BD4">
        <w:rPr>
          <w:rFonts w:ascii="Arial" w:hAnsi="Arial" w:cs="Arial"/>
          <w:lang w:val="en-US"/>
        </w:rPr>
        <w:t>2008</w:t>
      </w:r>
      <w:r w:rsidR="0005729F" w:rsidRPr="00580BD4">
        <w:rPr>
          <w:rFonts w:ascii="Arial" w:hAnsi="Arial" w:cs="Arial"/>
          <w:lang w:val="en-US"/>
        </w:rPr>
        <w:t>)</w:t>
      </w:r>
      <w:r w:rsidRPr="00580BD4">
        <w:rPr>
          <w:rFonts w:ascii="Arial" w:hAnsi="Arial" w:cs="Arial"/>
          <w:lang w:val="en-US"/>
        </w:rPr>
        <w:t xml:space="preserve"> Historical Institutionalism, </w:t>
      </w:r>
      <w:r w:rsidR="00284268" w:rsidRPr="00580BD4">
        <w:rPr>
          <w:rFonts w:ascii="Arial" w:hAnsi="Arial" w:cs="Arial"/>
          <w:lang w:val="en-US"/>
        </w:rPr>
        <w:t>in</w:t>
      </w:r>
      <w:r w:rsidRPr="00580BD4">
        <w:rPr>
          <w:rFonts w:ascii="Arial" w:hAnsi="Arial" w:cs="Arial"/>
          <w:lang w:val="en-US"/>
        </w:rPr>
        <w:t xml:space="preserve"> </w:t>
      </w:r>
      <w:r w:rsidR="0005729F" w:rsidRPr="00580BD4">
        <w:rPr>
          <w:rFonts w:ascii="Arial" w:hAnsi="Arial" w:cs="Arial"/>
          <w:lang w:val="en-US"/>
        </w:rPr>
        <w:t xml:space="preserve">Donatella </w:t>
      </w:r>
      <w:r w:rsidRPr="00580BD4">
        <w:rPr>
          <w:rFonts w:ascii="Arial" w:hAnsi="Arial" w:cs="Arial"/>
          <w:lang w:val="en-US"/>
        </w:rPr>
        <w:t>Della Porta and Michael Keating (</w:t>
      </w:r>
      <w:r w:rsidR="0005729F" w:rsidRPr="00580BD4">
        <w:rPr>
          <w:rFonts w:ascii="Arial" w:hAnsi="Arial" w:cs="Arial"/>
          <w:lang w:val="en-US"/>
        </w:rPr>
        <w:t>e</w:t>
      </w:r>
      <w:r w:rsidRPr="00580BD4">
        <w:rPr>
          <w:rFonts w:ascii="Arial" w:hAnsi="Arial" w:cs="Arial"/>
          <w:lang w:val="en-US"/>
        </w:rPr>
        <w:t xml:space="preserve">ds.) </w:t>
      </w:r>
      <w:r w:rsidRPr="00580BD4">
        <w:rPr>
          <w:rFonts w:ascii="Arial" w:hAnsi="Arial" w:cs="Arial"/>
          <w:i/>
          <w:lang w:val="en-US"/>
        </w:rPr>
        <w:t>Approaches in the Social Sciences</w:t>
      </w:r>
      <w:r w:rsidR="0005729F" w:rsidRPr="00580BD4">
        <w:rPr>
          <w:rFonts w:ascii="Arial" w:hAnsi="Arial" w:cs="Arial"/>
          <w:lang w:val="en-US"/>
        </w:rPr>
        <w:t>,</w:t>
      </w:r>
      <w:r w:rsidRPr="00580BD4">
        <w:rPr>
          <w:rFonts w:ascii="Arial" w:hAnsi="Arial" w:cs="Arial"/>
          <w:lang w:val="en-US"/>
        </w:rPr>
        <w:t xml:space="preserve"> Cambridge: Cambridge University Press, 113-138.</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Stent, Angela </w:t>
      </w:r>
      <w:r w:rsidR="0005729F" w:rsidRPr="00580BD4">
        <w:rPr>
          <w:rFonts w:ascii="Arial" w:hAnsi="Arial" w:cs="Arial"/>
          <w:lang w:val="en-US"/>
        </w:rPr>
        <w:t>(</w:t>
      </w:r>
      <w:r w:rsidRPr="00580BD4">
        <w:rPr>
          <w:rFonts w:ascii="Arial" w:hAnsi="Arial" w:cs="Arial"/>
          <w:lang w:val="en-US"/>
        </w:rPr>
        <w:t>2014</w:t>
      </w:r>
      <w:r w:rsidR="0005729F" w:rsidRPr="00580BD4">
        <w:rPr>
          <w:rFonts w:ascii="Arial" w:hAnsi="Arial" w:cs="Arial"/>
          <w:lang w:val="en-US"/>
        </w:rPr>
        <w:t>)</w:t>
      </w:r>
      <w:r w:rsidRPr="00580BD4">
        <w:rPr>
          <w:rFonts w:ascii="Arial" w:hAnsi="Arial" w:cs="Arial"/>
          <w:lang w:val="en-US"/>
        </w:rPr>
        <w:t xml:space="preserve"> </w:t>
      </w:r>
      <w:proofErr w:type="gramStart"/>
      <w:r w:rsidRPr="00580BD4">
        <w:rPr>
          <w:rFonts w:ascii="Arial" w:hAnsi="Arial" w:cs="Arial"/>
          <w:i/>
          <w:lang w:val="en-US"/>
        </w:rPr>
        <w:t>The</w:t>
      </w:r>
      <w:proofErr w:type="gramEnd"/>
      <w:r w:rsidRPr="00580BD4">
        <w:rPr>
          <w:rFonts w:ascii="Arial" w:hAnsi="Arial" w:cs="Arial"/>
          <w:i/>
          <w:lang w:val="en-US"/>
        </w:rPr>
        <w:t xml:space="preserve"> Limits of Partnership: U.S.-Russian Relations in the Twenty-First Century</w:t>
      </w:r>
      <w:r w:rsidR="0005729F" w:rsidRPr="00580BD4">
        <w:rPr>
          <w:rFonts w:ascii="Arial" w:hAnsi="Arial" w:cs="Arial"/>
          <w:lang w:val="en-US"/>
        </w:rPr>
        <w:t>,</w:t>
      </w:r>
      <w:r w:rsidRPr="00580BD4">
        <w:rPr>
          <w:rFonts w:ascii="Arial" w:hAnsi="Arial" w:cs="Arial"/>
          <w:lang w:val="en-US"/>
        </w:rPr>
        <w:t xml:space="preserve"> Princeton, NJ: Princeton University Press.</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Sydow, </w:t>
      </w:r>
      <w:proofErr w:type="spellStart"/>
      <w:r w:rsidRPr="00580BD4">
        <w:rPr>
          <w:rFonts w:ascii="Arial" w:hAnsi="Arial" w:cs="Arial"/>
          <w:lang w:val="en-US"/>
        </w:rPr>
        <w:t>Jörg</w:t>
      </w:r>
      <w:proofErr w:type="spellEnd"/>
      <w:r w:rsidRPr="00580BD4">
        <w:rPr>
          <w:rFonts w:ascii="Arial" w:hAnsi="Arial" w:cs="Arial"/>
          <w:lang w:val="en-US"/>
        </w:rPr>
        <w:t xml:space="preserve">, Georg </w:t>
      </w:r>
      <w:proofErr w:type="spellStart"/>
      <w:r w:rsidRPr="00580BD4">
        <w:rPr>
          <w:rFonts w:ascii="Arial" w:hAnsi="Arial" w:cs="Arial"/>
          <w:lang w:val="en-US"/>
        </w:rPr>
        <w:t>Schreyögg</w:t>
      </w:r>
      <w:proofErr w:type="spellEnd"/>
      <w:r w:rsidRPr="00580BD4">
        <w:rPr>
          <w:rFonts w:ascii="Arial" w:hAnsi="Arial" w:cs="Arial"/>
          <w:lang w:val="en-US"/>
        </w:rPr>
        <w:t xml:space="preserve"> and </w:t>
      </w:r>
      <w:proofErr w:type="spellStart"/>
      <w:r w:rsidRPr="00580BD4">
        <w:rPr>
          <w:rFonts w:ascii="Arial" w:hAnsi="Arial" w:cs="Arial"/>
          <w:lang w:val="en-US"/>
        </w:rPr>
        <w:t>Jochen</w:t>
      </w:r>
      <w:proofErr w:type="spellEnd"/>
      <w:r w:rsidRPr="00580BD4">
        <w:rPr>
          <w:rFonts w:ascii="Arial" w:hAnsi="Arial" w:cs="Arial"/>
          <w:lang w:val="en-US"/>
        </w:rPr>
        <w:t xml:space="preserve"> Koch </w:t>
      </w:r>
      <w:r w:rsidR="0005729F" w:rsidRPr="00580BD4">
        <w:rPr>
          <w:rFonts w:ascii="Arial" w:hAnsi="Arial" w:cs="Arial"/>
          <w:lang w:val="en-US"/>
        </w:rPr>
        <w:t>(</w:t>
      </w:r>
      <w:r w:rsidRPr="00580BD4">
        <w:rPr>
          <w:rFonts w:ascii="Arial" w:hAnsi="Arial" w:cs="Arial"/>
          <w:lang w:val="en-US"/>
        </w:rPr>
        <w:t>2009</w:t>
      </w:r>
      <w:r w:rsidR="0005729F" w:rsidRPr="00580BD4">
        <w:rPr>
          <w:rFonts w:ascii="Arial" w:hAnsi="Arial" w:cs="Arial"/>
          <w:lang w:val="en-US"/>
        </w:rPr>
        <w:t>)</w:t>
      </w:r>
      <w:r w:rsidRPr="00580BD4">
        <w:rPr>
          <w:rFonts w:ascii="Arial" w:hAnsi="Arial" w:cs="Arial"/>
          <w:lang w:val="en-US"/>
        </w:rPr>
        <w:t xml:space="preserve"> Organizational Path Dependence: Opening the Black Box. </w:t>
      </w:r>
      <w:r w:rsidRPr="00580BD4">
        <w:rPr>
          <w:rFonts w:ascii="Arial" w:hAnsi="Arial" w:cs="Arial"/>
          <w:i/>
          <w:lang w:val="en-US"/>
        </w:rPr>
        <w:t>Academy of Management Review</w:t>
      </w:r>
      <w:r w:rsidRPr="00580BD4">
        <w:rPr>
          <w:rFonts w:ascii="Arial" w:hAnsi="Arial" w:cs="Arial"/>
          <w:lang w:val="en-US"/>
        </w:rPr>
        <w:t xml:space="preserve"> 34(</w:t>
      </w:r>
      <w:r w:rsidR="00F6088A" w:rsidRPr="00580BD4">
        <w:rPr>
          <w:rFonts w:ascii="Arial" w:hAnsi="Arial" w:cs="Arial"/>
          <w:lang w:val="en-US"/>
        </w:rPr>
        <w:t>4),</w:t>
      </w:r>
      <w:r w:rsidRPr="00580BD4">
        <w:rPr>
          <w:rFonts w:ascii="Arial" w:hAnsi="Arial" w:cs="Arial"/>
          <w:lang w:val="en-US"/>
        </w:rPr>
        <w:t xml:space="preserve"> 689-709.</w:t>
      </w:r>
    </w:p>
    <w:p w:rsidR="00105ABB" w:rsidRPr="00580BD4" w:rsidRDefault="00105ABB" w:rsidP="00573775">
      <w:pPr>
        <w:spacing w:after="120" w:line="480" w:lineRule="auto"/>
        <w:jc w:val="both"/>
        <w:rPr>
          <w:rFonts w:ascii="Arial" w:hAnsi="Arial" w:cs="Arial"/>
          <w:lang w:val="en-US"/>
        </w:rPr>
      </w:pPr>
      <w:r w:rsidRPr="00580BD4">
        <w:rPr>
          <w:rFonts w:ascii="Arial" w:hAnsi="Arial" w:cs="Arial"/>
          <w:lang w:val="en-US"/>
        </w:rPr>
        <w:t>The Washington Post (2017) Not all Republicans on board with Democrat’s bill to sanction Russia, available at: https://www.washingtonpost.com (last accessed: January 10, 2017).</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Thelen, Kathleen</w:t>
      </w:r>
      <w:r w:rsidR="0005729F" w:rsidRPr="00580BD4">
        <w:rPr>
          <w:rFonts w:ascii="Arial" w:hAnsi="Arial" w:cs="Arial"/>
          <w:lang w:val="en-US"/>
        </w:rPr>
        <w:t>,</w:t>
      </w:r>
      <w:r w:rsidRPr="00580BD4">
        <w:rPr>
          <w:rFonts w:ascii="Arial" w:hAnsi="Arial" w:cs="Arial"/>
          <w:lang w:val="en-US"/>
        </w:rPr>
        <w:t xml:space="preserve"> and Sven Steinmo </w:t>
      </w:r>
      <w:r w:rsidR="0005729F" w:rsidRPr="00580BD4">
        <w:rPr>
          <w:rFonts w:ascii="Arial" w:hAnsi="Arial" w:cs="Arial"/>
          <w:lang w:val="en-US"/>
        </w:rPr>
        <w:t>(</w:t>
      </w:r>
      <w:r w:rsidRPr="00580BD4">
        <w:rPr>
          <w:rFonts w:ascii="Arial" w:hAnsi="Arial" w:cs="Arial"/>
          <w:lang w:val="en-US"/>
        </w:rPr>
        <w:t>1992</w:t>
      </w:r>
      <w:r w:rsidR="0005729F" w:rsidRPr="00580BD4">
        <w:rPr>
          <w:rFonts w:ascii="Arial" w:hAnsi="Arial" w:cs="Arial"/>
          <w:lang w:val="en-US"/>
        </w:rPr>
        <w:t>)</w:t>
      </w:r>
      <w:r w:rsidRPr="00580BD4">
        <w:rPr>
          <w:rFonts w:ascii="Arial" w:hAnsi="Arial" w:cs="Arial"/>
          <w:lang w:val="en-US"/>
        </w:rPr>
        <w:t xml:space="preserve"> Historical Institutionalism in Comparative Politics, </w:t>
      </w:r>
      <w:r w:rsidR="00284268" w:rsidRPr="00580BD4">
        <w:rPr>
          <w:rFonts w:ascii="Arial" w:hAnsi="Arial" w:cs="Arial"/>
          <w:lang w:val="en-US"/>
        </w:rPr>
        <w:t>in</w:t>
      </w:r>
      <w:r w:rsidRPr="00580BD4">
        <w:rPr>
          <w:rFonts w:ascii="Arial" w:hAnsi="Arial" w:cs="Arial"/>
          <w:lang w:val="en-US"/>
        </w:rPr>
        <w:t xml:space="preserve"> </w:t>
      </w:r>
      <w:r w:rsidR="0005729F" w:rsidRPr="00580BD4">
        <w:rPr>
          <w:rFonts w:ascii="Arial" w:hAnsi="Arial" w:cs="Arial"/>
          <w:lang w:val="en-US"/>
        </w:rPr>
        <w:t xml:space="preserve">Sven </w:t>
      </w:r>
      <w:r w:rsidRPr="00580BD4">
        <w:rPr>
          <w:rFonts w:ascii="Arial" w:hAnsi="Arial" w:cs="Arial"/>
          <w:lang w:val="en-US"/>
        </w:rPr>
        <w:t xml:space="preserve">Steinmo, Kathleen Thelen and Frank </w:t>
      </w:r>
      <w:proofErr w:type="spellStart"/>
      <w:r w:rsidRPr="00580BD4">
        <w:rPr>
          <w:rFonts w:ascii="Arial" w:hAnsi="Arial" w:cs="Arial"/>
          <w:lang w:val="en-US"/>
        </w:rPr>
        <w:t>Longstreth</w:t>
      </w:r>
      <w:proofErr w:type="spellEnd"/>
      <w:r w:rsidRPr="00580BD4">
        <w:rPr>
          <w:rFonts w:ascii="Arial" w:hAnsi="Arial" w:cs="Arial"/>
          <w:lang w:val="en-US"/>
        </w:rPr>
        <w:t xml:space="preserve"> (</w:t>
      </w:r>
      <w:r w:rsidR="0005729F" w:rsidRPr="00580BD4">
        <w:rPr>
          <w:rFonts w:ascii="Arial" w:hAnsi="Arial" w:cs="Arial"/>
          <w:lang w:val="en-US"/>
        </w:rPr>
        <w:t>e</w:t>
      </w:r>
      <w:r w:rsidRPr="00580BD4">
        <w:rPr>
          <w:rFonts w:ascii="Arial" w:hAnsi="Arial" w:cs="Arial"/>
          <w:lang w:val="en-US"/>
        </w:rPr>
        <w:t xml:space="preserve">ds.) </w:t>
      </w:r>
      <w:r w:rsidRPr="00580BD4">
        <w:rPr>
          <w:rFonts w:ascii="Arial" w:hAnsi="Arial" w:cs="Arial"/>
          <w:i/>
          <w:lang w:val="en-US"/>
        </w:rPr>
        <w:t>Structuring Politics</w:t>
      </w:r>
      <w:r w:rsidR="0005729F" w:rsidRPr="00580BD4">
        <w:rPr>
          <w:rFonts w:ascii="Arial" w:hAnsi="Arial" w:cs="Arial"/>
          <w:lang w:val="en-US"/>
        </w:rPr>
        <w:t>,</w:t>
      </w:r>
      <w:r w:rsidRPr="00580BD4">
        <w:rPr>
          <w:rFonts w:ascii="Arial" w:hAnsi="Arial" w:cs="Arial"/>
          <w:lang w:val="en-US"/>
        </w:rPr>
        <w:t xml:space="preserve"> Cambridge: Cambridge University Press, 1-32.</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Thomas, Daniel C. (</w:t>
      </w:r>
      <w:r w:rsidR="00C63D31" w:rsidRPr="00580BD4">
        <w:rPr>
          <w:rFonts w:ascii="Arial" w:hAnsi="Arial" w:cs="Arial"/>
          <w:lang w:val="en-US"/>
        </w:rPr>
        <w:t>e</w:t>
      </w:r>
      <w:r w:rsidRPr="00580BD4">
        <w:rPr>
          <w:rFonts w:ascii="Arial" w:hAnsi="Arial" w:cs="Arial"/>
          <w:lang w:val="en-US"/>
        </w:rPr>
        <w:t xml:space="preserve">ds.) 2011 </w:t>
      </w:r>
      <w:r w:rsidRPr="00580BD4">
        <w:rPr>
          <w:rFonts w:ascii="Arial" w:hAnsi="Arial" w:cs="Arial"/>
          <w:i/>
          <w:lang w:val="en-US"/>
        </w:rPr>
        <w:t>Making EU Foreign Policy National Preferences, European Norms and Common Policies</w:t>
      </w:r>
      <w:r w:rsidR="00C63D31" w:rsidRPr="00580BD4">
        <w:rPr>
          <w:rFonts w:ascii="Arial" w:hAnsi="Arial" w:cs="Arial"/>
          <w:lang w:val="en-US"/>
        </w:rPr>
        <w:t>,</w:t>
      </w:r>
      <w:r w:rsidRPr="00580BD4">
        <w:rPr>
          <w:rFonts w:ascii="Arial" w:hAnsi="Arial" w:cs="Arial"/>
          <w:lang w:val="en-US"/>
        </w:rPr>
        <w:t xml:space="preserve"> Houndmills, Basingstoke: Palgrave. </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U.S. Department of the Treasury 2016: Ukraine-/Russia-related Sanctions</w:t>
      </w:r>
      <w:r w:rsidR="00C63D31" w:rsidRPr="00580BD4">
        <w:rPr>
          <w:rFonts w:ascii="Arial" w:hAnsi="Arial" w:cs="Arial"/>
          <w:lang w:val="en-US"/>
        </w:rPr>
        <w:t xml:space="preserve">, available at: </w:t>
      </w:r>
      <w:r w:rsidRPr="00580BD4">
        <w:rPr>
          <w:rFonts w:ascii="Arial" w:hAnsi="Arial" w:cs="Arial"/>
          <w:lang w:val="en-US"/>
        </w:rPr>
        <w:t>https://www.trea</w:t>
      </w:r>
      <w:r w:rsidRPr="00580BD4">
        <w:rPr>
          <w:rFonts w:ascii="Arial" w:hAnsi="Arial" w:cs="Arial"/>
          <w:lang w:val="en-US"/>
        </w:rPr>
        <w:softHyphen/>
        <w:t>sury.gov</w:t>
      </w:r>
      <w:r w:rsidR="00C63D31" w:rsidRPr="00580BD4">
        <w:rPr>
          <w:rFonts w:ascii="Arial" w:hAnsi="Arial" w:cs="Arial"/>
          <w:lang w:val="en-US"/>
        </w:rPr>
        <w:t xml:space="preserve"> (last a</w:t>
      </w:r>
      <w:r w:rsidR="007C79D6" w:rsidRPr="00580BD4">
        <w:rPr>
          <w:rFonts w:ascii="Arial" w:hAnsi="Arial" w:cs="Arial"/>
          <w:lang w:val="en-US"/>
        </w:rPr>
        <w:t>ccessed</w:t>
      </w:r>
      <w:r w:rsidR="00C63D31" w:rsidRPr="00580BD4">
        <w:rPr>
          <w:rFonts w:ascii="Arial" w:hAnsi="Arial" w:cs="Arial"/>
          <w:lang w:val="en-US"/>
        </w:rPr>
        <w:t xml:space="preserve">: </w:t>
      </w:r>
      <w:r w:rsidR="007C79D6" w:rsidRPr="00580BD4">
        <w:rPr>
          <w:rFonts w:ascii="Arial" w:hAnsi="Arial" w:cs="Arial"/>
          <w:lang w:val="en-US"/>
        </w:rPr>
        <w:t>January 7</w:t>
      </w:r>
      <w:r w:rsidRPr="00580BD4">
        <w:rPr>
          <w:rFonts w:ascii="Arial" w:hAnsi="Arial" w:cs="Arial"/>
          <w:lang w:val="en-US"/>
        </w:rPr>
        <w:t>, 201</w:t>
      </w:r>
      <w:r w:rsidR="007C79D6" w:rsidRPr="00580BD4">
        <w:rPr>
          <w:rFonts w:ascii="Arial" w:hAnsi="Arial" w:cs="Arial"/>
          <w:lang w:val="en-US"/>
        </w:rPr>
        <w:t>7</w:t>
      </w:r>
      <w:r w:rsidR="00C63D31" w:rsidRPr="00580BD4">
        <w:rPr>
          <w:rFonts w:ascii="Arial" w:hAnsi="Arial" w:cs="Arial"/>
          <w:lang w:val="en-US"/>
        </w:rPr>
        <w:t>)</w:t>
      </w:r>
      <w:r w:rsidRPr="00580BD4">
        <w:rPr>
          <w:rFonts w:ascii="Arial" w:hAnsi="Arial" w:cs="Arial"/>
          <w:lang w:val="en-US"/>
        </w:rPr>
        <w:t>.</w:t>
      </w:r>
    </w:p>
    <w:p w:rsidR="00FC78A8" w:rsidRPr="00580BD4" w:rsidRDefault="00FC78A8" w:rsidP="00573775">
      <w:pPr>
        <w:spacing w:after="120" w:line="480" w:lineRule="auto"/>
        <w:jc w:val="both"/>
        <w:rPr>
          <w:rFonts w:ascii="Arial" w:hAnsi="Arial" w:cs="Arial"/>
          <w:lang w:val="en-US"/>
        </w:rPr>
      </w:pPr>
      <w:r w:rsidRPr="00580BD4">
        <w:rPr>
          <w:rFonts w:ascii="Arial" w:hAnsi="Arial" w:cs="Arial"/>
          <w:lang w:val="en-US"/>
        </w:rPr>
        <w:t xml:space="preserve">Zürn, Michel </w:t>
      </w:r>
      <w:r w:rsidR="00C63D31" w:rsidRPr="00580BD4">
        <w:rPr>
          <w:rFonts w:ascii="Arial" w:hAnsi="Arial" w:cs="Arial"/>
          <w:lang w:val="en-US"/>
        </w:rPr>
        <w:t>(</w:t>
      </w:r>
      <w:r w:rsidRPr="00580BD4">
        <w:rPr>
          <w:rFonts w:ascii="Arial" w:hAnsi="Arial" w:cs="Arial"/>
          <w:lang w:val="en-US"/>
        </w:rPr>
        <w:t>2016</w:t>
      </w:r>
      <w:r w:rsidR="00C63D31" w:rsidRPr="00580BD4">
        <w:rPr>
          <w:rFonts w:ascii="Arial" w:hAnsi="Arial" w:cs="Arial"/>
          <w:lang w:val="en-US"/>
        </w:rPr>
        <w:t>)</w:t>
      </w:r>
      <w:r w:rsidRPr="00580BD4">
        <w:rPr>
          <w:rFonts w:ascii="Arial" w:hAnsi="Arial" w:cs="Arial"/>
          <w:lang w:val="en-US"/>
        </w:rPr>
        <w:t xml:space="preserve"> Historical Institutionalism and International Relations – Strange Bed</w:t>
      </w:r>
      <w:r w:rsidRPr="00580BD4">
        <w:rPr>
          <w:rFonts w:ascii="Arial" w:hAnsi="Arial" w:cs="Arial"/>
          <w:lang w:val="en-US"/>
        </w:rPr>
        <w:softHyphen/>
        <w:t xml:space="preserve">fellows? </w:t>
      </w:r>
      <w:r w:rsidR="00284268" w:rsidRPr="00580BD4">
        <w:rPr>
          <w:rFonts w:ascii="Arial" w:hAnsi="Arial" w:cs="Arial"/>
          <w:lang w:val="en-US"/>
        </w:rPr>
        <w:t>in</w:t>
      </w:r>
      <w:r w:rsidRPr="00580BD4">
        <w:rPr>
          <w:rFonts w:ascii="Arial" w:hAnsi="Arial" w:cs="Arial"/>
          <w:lang w:val="en-US"/>
        </w:rPr>
        <w:t xml:space="preserve"> </w:t>
      </w:r>
      <w:r w:rsidR="00C63D31" w:rsidRPr="00580BD4">
        <w:rPr>
          <w:rFonts w:ascii="Arial" w:hAnsi="Arial" w:cs="Arial"/>
          <w:lang w:val="en-US"/>
        </w:rPr>
        <w:t xml:space="preserve">Thomas </w:t>
      </w:r>
      <w:r w:rsidRPr="00580BD4">
        <w:rPr>
          <w:rFonts w:ascii="Arial" w:hAnsi="Arial" w:cs="Arial"/>
          <w:lang w:val="en-US"/>
        </w:rPr>
        <w:t>Rixen, Lora A</w:t>
      </w:r>
      <w:r w:rsidR="00C63D31" w:rsidRPr="00580BD4">
        <w:rPr>
          <w:rFonts w:ascii="Arial" w:hAnsi="Arial" w:cs="Arial"/>
          <w:lang w:val="en-US"/>
        </w:rPr>
        <w:t>.</w:t>
      </w:r>
      <w:r w:rsidRPr="00580BD4">
        <w:rPr>
          <w:rFonts w:ascii="Arial" w:hAnsi="Arial" w:cs="Arial"/>
          <w:lang w:val="en-US"/>
        </w:rPr>
        <w:t xml:space="preserve"> Viola and Michael Zürn (</w:t>
      </w:r>
      <w:r w:rsidR="00C63D31" w:rsidRPr="00580BD4">
        <w:rPr>
          <w:rFonts w:ascii="Arial" w:hAnsi="Arial" w:cs="Arial"/>
          <w:lang w:val="en-US"/>
        </w:rPr>
        <w:t>e</w:t>
      </w:r>
      <w:r w:rsidRPr="00580BD4">
        <w:rPr>
          <w:rFonts w:ascii="Arial" w:hAnsi="Arial" w:cs="Arial"/>
          <w:lang w:val="en-US"/>
        </w:rPr>
        <w:t xml:space="preserve">ds.) </w:t>
      </w:r>
      <w:r w:rsidRPr="00580BD4">
        <w:rPr>
          <w:rFonts w:ascii="Arial" w:hAnsi="Arial" w:cs="Arial"/>
          <w:i/>
          <w:lang w:val="en-US"/>
        </w:rPr>
        <w:t>Historical Institutio</w:t>
      </w:r>
      <w:r w:rsidRPr="00580BD4">
        <w:rPr>
          <w:rFonts w:ascii="Arial" w:hAnsi="Arial" w:cs="Arial"/>
          <w:i/>
          <w:lang w:val="en-US"/>
        </w:rPr>
        <w:softHyphen/>
        <w:t>nalism and International Relations Explaining Institutional Development in World Politics</w:t>
      </w:r>
      <w:r w:rsidR="00C63D31" w:rsidRPr="00580BD4">
        <w:rPr>
          <w:rFonts w:ascii="Arial" w:hAnsi="Arial" w:cs="Arial"/>
          <w:lang w:val="en-US"/>
        </w:rPr>
        <w:t>,</w:t>
      </w:r>
      <w:r w:rsidRPr="00580BD4">
        <w:rPr>
          <w:rFonts w:ascii="Arial" w:hAnsi="Arial" w:cs="Arial"/>
          <w:lang w:val="en-US"/>
        </w:rPr>
        <w:t xml:space="preserve"> Oxford: Oxford University Press, 199-227.</w:t>
      </w:r>
    </w:p>
    <w:p w:rsidR="00B908DF" w:rsidRPr="00580BD4" w:rsidRDefault="00B908DF" w:rsidP="00573775">
      <w:pPr>
        <w:spacing w:after="120" w:line="480" w:lineRule="auto"/>
        <w:jc w:val="both"/>
        <w:rPr>
          <w:rFonts w:ascii="Arial" w:hAnsi="Arial" w:cs="Arial"/>
          <w:lang w:val="en-US"/>
        </w:rPr>
      </w:pPr>
    </w:p>
    <w:sectPr w:rsidR="00B908DF" w:rsidRPr="00580BD4" w:rsidSect="003632C6">
      <w:footerReference w:type="default" r:id="rId9"/>
      <w:pgSz w:w="11906" w:h="16838" w:code="9"/>
      <w:pgMar w:top="1531" w:right="1418" w:bottom="153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2B236" w15:done="0"/>
  <w15:commentEx w15:paraId="1CBBA13A" w15:done="0"/>
  <w15:commentEx w15:paraId="6524FF37" w15:done="0"/>
  <w15:commentEx w15:paraId="14845FC0" w15:done="0"/>
  <w15:commentEx w15:paraId="5B1F0C11" w15:done="0"/>
  <w15:commentEx w15:paraId="375CC2F4" w15:done="0"/>
  <w15:commentEx w15:paraId="7C7FCD19" w15:done="0"/>
  <w15:commentEx w15:paraId="5214EFF1" w15:done="0"/>
  <w15:commentEx w15:paraId="04E40E5B" w15:done="0"/>
  <w15:commentEx w15:paraId="0C61CC13" w15:done="0"/>
  <w15:commentEx w15:paraId="46908240" w15:done="0"/>
  <w15:commentEx w15:paraId="706162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FF" w:rsidRDefault="008115FF" w:rsidP="00AE43BD">
      <w:pPr>
        <w:spacing w:after="0" w:line="240" w:lineRule="auto"/>
      </w:pPr>
      <w:r>
        <w:separator/>
      </w:r>
    </w:p>
  </w:endnote>
  <w:endnote w:type="continuationSeparator" w:id="0">
    <w:p w:rsidR="008115FF" w:rsidRDefault="008115FF" w:rsidP="00AE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894087643"/>
      <w:docPartObj>
        <w:docPartGallery w:val="Page Numbers (Bottom of Page)"/>
        <w:docPartUnique/>
      </w:docPartObj>
    </w:sdtPr>
    <w:sdtEndPr/>
    <w:sdtContent>
      <w:p w:rsidR="008115FF" w:rsidRPr="00847955" w:rsidRDefault="008115FF">
        <w:pPr>
          <w:pStyle w:val="Fuzeile"/>
          <w:jc w:val="right"/>
          <w:rPr>
            <w:rFonts w:ascii="Arial" w:hAnsi="Arial" w:cs="Arial"/>
            <w:sz w:val="22"/>
            <w:szCs w:val="22"/>
          </w:rPr>
        </w:pPr>
        <w:r w:rsidRPr="00847955">
          <w:rPr>
            <w:rFonts w:ascii="Arial" w:hAnsi="Arial" w:cs="Arial"/>
            <w:sz w:val="22"/>
            <w:szCs w:val="22"/>
          </w:rPr>
          <w:fldChar w:fldCharType="begin"/>
        </w:r>
        <w:r w:rsidRPr="00847955">
          <w:rPr>
            <w:rFonts w:ascii="Arial" w:hAnsi="Arial" w:cs="Arial"/>
            <w:sz w:val="22"/>
            <w:szCs w:val="22"/>
          </w:rPr>
          <w:instrText>PAGE   \* MERGEFORMAT</w:instrText>
        </w:r>
        <w:r w:rsidRPr="00847955">
          <w:rPr>
            <w:rFonts w:ascii="Arial" w:hAnsi="Arial" w:cs="Arial"/>
            <w:sz w:val="22"/>
            <w:szCs w:val="22"/>
          </w:rPr>
          <w:fldChar w:fldCharType="separate"/>
        </w:r>
        <w:r w:rsidR="007334C2" w:rsidRPr="007334C2">
          <w:rPr>
            <w:rFonts w:ascii="Arial" w:hAnsi="Arial" w:cs="Arial"/>
            <w:noProof/>
            <w:sz w:val="22"/>
            <w:szCs w:val="22"/>
            <w:lang w:val="de-DE"/>
          </w:rPr>
          <w:t>8</w:t>
        </w:r>
        <w:r w:rsidRPr="00847955">
          <w:rPr>
            <w:rFonts w:ascii="Arial" w:hAnsi="Arial" w:cs="Arial"/>
            <w:sz w:val="22"/>
            <w:szCs w:val="22"/>
          </w:rPr>
          <w:fldChar w:fldCharType="end"/>
        </w:r>
      </w:p>
    </w:sdtContent>
  </w:sdt>
  <w:p w:rsidR="008115FF" w:rsidRPr="00847955" w:rsidRDefault="008115FF">
    <w:pPr>
      <w:pStyle w:val="Fuzeile"/>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FF" w:rsidRDefault="008115FF" w:rsidP="00AE43BD">
      <w:pPr>
        <w:spacing w:after="0" w:line="240" w:lineRule="auto"/>
      </w:pPr>
      <w:r>
        <w:separator/>
      </w:r>
    </w:p>
  </w:footnote>
  <w:footnote w:type="continuationSeparator" w:id="0">
    <w:p w:rsidR="008115FF" w:rsidRDefault="008115FF" w:rsidP="00AE43BD">
      <w:pPr>
        <w:spacing w:after="0" w:line="240" w:lineRule="auto"/>
      </w:pPr>
      <w:r>
        <w:continuationSeparator/>
      </w:r>
    </w:p>
  </w:footnote>
  <w:footnote w:id="1">
    <w:p w:rsidR="000A1F73" w:rsidRPr="000A1F73" w:rsidRDefault="000A1F73" w:rsidP="000A1F73">
      <w:pPr>
        <w:pStyle w:val="Funotentext"/>
        <w:ind w:firstLine="567"/>
        <w:rPr>
          <w:lang w:val="en-US"/>
        </w:rPr>
      </w:pPr>
      <w:r>
        <w:rPr>
          <w:rStyle w:val="Funotenzeichen"/>
        </w:rPr>
        <w:footnoteRef/>
      </w:r>
      <w:r w:rsidRPr="000A1F73">
        <w:rPr>
          <w:lang w:val="en-US"/>
        </w:rPr>
        <w:t xml:space="preserve"> I thank the editors</w:t>
      </w:r>
      <w:r w:rsidR="00123E43">
        <w:rPr>
          <w:lang w:val="en-US"/>
        </w:rPr>
        <w:t xml:space="preserve">, </w:t>
      </w:r>
      <w:r w:rsidRPr="000A1F73">
        <w:rPr>
          <w:lang w:val="en-US"/>
        </w:rPr>
        <w:t>Franziska P</w:t>
      </w:r>
      <w:r>
        <w:rPr>
          <w:lang w:val="en-US"/>
        </w:rPr>
        <w:t xml:space="preserve">etri </w:t>
      </w:r>
      <w:r w:rsidR="00123E43">
        <w:rPr>
          <w:lang w:val="en-US"/>
        </w:rPr>
        <w:t xml:space="preserve">and Kristina Kuhlmann </w:t>
      </w:r>
      <w:r w:rsidRPr="000A1F73">
        <w:rPr>
          <w:lang w:val="en-US"/>
        </w:rPr>
        <w:t xml:space="preserve">for </w:t>
      </w:r>
      <w:r>
        <w:rPr>
          <w:lang w:val="en-US"/>
        </w:rPr>
        <w:t xml:space="preserve">their </w:t>
      </w:r>
      <w:r w:rsidRPr="000A1F73">
        <w:rPr>
          <w:lang w:val="en-US"/>
        </w:rPr>
        <w:t>helpful</w:t>
      </w:r>
      <w:r>
        <w:rPr>
          <w:lang w:val="en-US"/>
        </w:rPr>
        <w:t xml:space="preserve"> a</w:t>
      </w:r>
      <w:r w:rsidRPr="000A1F73">
        <w:rPr>
          <w:lang w:val="en-US"/>
        </w:rPr>
        <w:t xml:space="preserve">nd constructive comments </w:t>
      </w:r>
      <w:r w:rsidR="00F8271D" w:rsidRPr="000A1F73">
        <w:rPr>
          <w:lang w:val="en-US"/>
        </w:rPr>
        <w:t>on earlier version</w:t>
      </w:r>
      <w:r w:rsidRPr="000A1F73">
        <w:rPr>
          <w:lang w:val="en-US"/>
        </w:rPr>
        <w:t xml:space="preserve"> of this chapter</w:t>
      </w:r>
      <w:r w:rsidR="00F8271D">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C23"/>
    <w:multiLevelType w:val="hybridMultilevel"/>
    <w:tmpl w:val="AA5E4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24186D"/>
    <w:multiLevelType w:val="hybridMultilevel"/>
    <w:tmpl w:val="60DA1F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DBC0FE7"/>
    <w:multiLevelType w:val="hybridMultilevel"/>
    <w:tmpl w:val="66706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190C1E"/>
    <w:multiLevelType w:val="hybridMultilevel"/>
    <w:tmpl w:val="380EC5A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C82203"/>
    <w:multiLevelType w:val="hybridMultilevel"/>
    <w:tmpl w:val="F63871EE"/>
    <w:lvl w:ilvl="0" w:tplc="9962B22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1FE260B7"/>
    <w:multiLevelType w:val="hybridMultilevel"/>
    <w:tmpl w:val="42788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C862B4"/>
    <w:multiLevelType w:val="hybridMultilevel"/>
    <w:tmpl w:val="AB960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7E1B95"/>
    <w:multiLevelType w:val="hybridMultilevel"/>
    <w:tmpl w:val="D6B20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9103E2"/>
    <w:multiLevelType w:val="hybridMultilevel"/>
    <w:tmpl w:val="5C9410B6"/>
    <w:lvl w:ilvl="0" w:tplc="073E3FAE">
      <w:start w:val="5"/>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4B745680"/>
    <w:multiLevelType w:val="hybridMultilevel"/>
    <w:tmpl w:val="4F9443AA"/>
    <w:lvl w:ilvl="0" w:tplc="342E241C">
      <w:start w:val="1"/>
      <w:numFmt w:val="bullet"/>
      <w:lvlText w:val="•"/>
      <w:lvlJc w:val="left"/>
      <w:pPr>
        <w:tabs>
          <w:tab w:val="num" w:pos="720"/>
        </w:tabs>
        <w:ind w:left="720" w:hanging="360"/>
      </w:pPr>
      <w:rPr>
        <w:rFonts w:ascii="Times New Roman" w:hAnsi="Times New Roman" w:hint="default"/>
      </w:rPr>
    </w:lvl>
    <w:lvl w:ilvl="1" w:tplc="AE22D808" w:tentative="1">
      <w:start w:val="1"/>
      <w:numFmt w:val="bullet"/>
      <w:lvlText w:val="•"/>
      <w:lvlJc w:val="left"/>
      <w:pPr>
        <w:tabs>
          <w:tab w:val="num" w:pos="1440"/>
        </w:tabs>
        <w:ind w:left="1440" w:hanging="360"/>
      </w:pPr>
      <w:rPr>
        <w:rFonts w:ascii="Times New Roman" w:hAnsi="Times New Roman" w:hint="default"/>
      </w:rPr>
    </w:lvl>
    <w:lvl w:ilvl="2" w:tplc="585882EC" w:tentative="1">
      <w:start w:val="1"/>
      <w:numFmt w:val="bullet"/>
      <w:lvlText w:val="•"/>
      <w:lvlJc w:val="left"/>
      <w:pPr>
        <w:tabs>
          <w:tab w:val="num" w:pos="2160"/>
        </w:tabs>
        <w:ind w:left="2160" w:hanging="360"/>
      </w:pPr>
      <w:rPr>
        <w:rFonts w:ascii="Times New Roman" w:hAnsi="Times New Roman" w:hint="default"/>
      </w:rPr>
    </w:lvl>
    <w:lvl w:ilvl="3" w:tplc="20B87A78" w:tentative="1">
      <w:start w:val="1"/>
      <w:numFmt w:val="bullet"/>
      <w:lvlText w:val="•"/>
      <w:lvlJc w:val="left"/>
      <w:pPr>
        <w:tabs>
          <w:tab w:val="num" w:pos="2880"/>
        </w:tabs>
        <w:ind w:left="2880" w:hanging="360"/>
      </w:pPr>
      <w:rPr>
        <w:rFonts w:ascii="Times New Roman" w:hAnsi="Times New Roman" w:hint="default"/>
      </w:rPr>
    </w:lvl>
    <w:lvl w:ilvl="4" w:tplc="BDF0547E" w:tentative="1">
      <w:start w:val="1"/>
      <w:numFmt w:val="bullet"/>
      <w:lvlText w:val="•"/>
      <w:lvlJc w:val="left"/>
      <w:pPr>
        <w:tabs>
          <w:tab w:val="num" w:pos="3600"/>
        </w:tabs>
        <w:ind w:left="3600" w:hanging="360"/>
      </w:pPr>
      <w:rPr>
        <w:rFonts w:ascii="Times New Roman" w:hAnsi="Times New Roman" w:hint="default"/>
      </w:rPr>
    </w:lvl>
    <w:lvl w:ilvl="5" w:tplc="DD5EDB26" w:tentative="1">
      <w:start w:val="1"/>
      <w:numFmt w:val="bullet"/>
      <w:lvlText w:val="•"/>
      <w:lvlJc w:val="left"/>
      <w:pPr>
        <w:tabs>
          <w:tab w:val="num" w:pos="4320"/>
        </w:tabs>
        <w:ind w:left="4320" w:hanging="360"/>
      </w:pPr>
      <w:rPr>
        <w:rFonts w:ascii="Times New Roman" w:hAnsi="Times New Roman" w:hint="default"/>
      </w:rPr>
    </w:lvl>
    <w:lvl w:ilvl="6" w:tplc="CEDEBC7A" w:tentative="1">
      <w:start w:val="1"/>
      <w:numFmt w:val="bullet"/>
      <w:lvlText w:val="•"/>
      <w:lvlJc w:val="left"/>
      <w:pPr>
        <w:tabs>
          <w:tab w:val="num" w:pos="5040"/>
        </w:tabs>
        <w:ind w:left="5040" w:hanging="360"/>
      </w:pPr>
      <w:rPr>
        <w:rFonts w:ascii="Times New Roman" w:hAnsi="Times New Roman" w:hint="default"/>
      </w:rPr>
    </w:lvl>
    <w:lvl w:ilvl="7" w:tplc="13F4D0F8" w:tentative="1">
      <w:start w:val="1"/>
      <w:numFmt w:val="bullet"/>
      <w:lvlText w:val="•"/>
      <w:lvlJc w:val="left"/>
      <w:pPr>
        <w:tabs>
          <w:tab w:val="num" w:pos="5760"/>
        </w:tabs>
        <w:ind w:left="5760" w:hanging="360"/>
      </w:pPr>
      <w:rPr>
        <w:rFonts w:ascii="Times New Roman" w:hAnsi="Times New Roman" w:hint="default"/>
      </w:rPr>
    </w:lvl>
    <w:lvl w:ilvl="8" w:tplc="6D0AB1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B30540"/>
    <w:multiLevelType w:val="hybridMultilevel"/>
    <w:tmpl w:val="0AA00A9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6B10E15"/>
    <w:multiLevelType w:val="hybridMultilevel"/>
    <w:tmpl w:val="AD7C036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3EB6BFE"/>
    <w:multiLevelType w:val="hybridMultilevel"/>
    <w:tmpl w:val="C99E53B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nsid w:val="6D4F3F9A"/>
    <w:multiLevelType w:val="hybridMultilevel"/>
    <w:tmpl w:val="748462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nsid w:val="76706B6D"/>
    <w:multiLevelType w:val="hybridMultilevel"/>
    <w:tmpl w:val="229E71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4"/>
  </w:num>
  <w:num w:numId="3">
    <w:abstractNumId w:val="1"/>
  </w:num>
  <w:num w:numId="4">
    <w:abstractNumId w:val="12"/>
  </w:num>
  <w:num w:numId="5">
    <w:abstractNumId w:val="5"/>
  </w:num>
  <w:num w:numId="6">
    <w:abstractNumId w:val="7"/>
  </w:num>
  <w:num w:numId="7">
    <w:abstractNumId w:val="2"/>
  </w:num>
  <w:num w:numId="8">
    <w:abstractNumId w:val="4"/>
  </w:num>
  <w:num w:numId="9">
    <w:abstractNumId w:val="3"/>
  </w:num>
  <w:num w:numId="10">
    <w:abstractNumId w:val="13"/>
  </w:num>
  <w:num w:numId="11">
    <w:abstractNumId w:val="6"/>
  </w:num>
  <w:num w:numId="12">
    <w:abstractNumId w:val="0"/>
  </w:num>
  <w:num w:numId="13">
    <w:abstractNumId w:val="10"/>
  </w:num>
  <w:num w:numId="14">
    <w:abstractNumId w:val="8"/>
  </w:num>
  <w:num w:numId="15">
    <w:abstractNumId w:val="11"/>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nisch, Sebastian">
    <w15:presenceInfo w15:providerId="None" w15:userId="Harnisch, Seba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EA7AD2-D3C4-4F31-8DE7-A04E2FBDF827}"/>
    <w:docVar w:name="dgnword-eventsink" w:val="2381392845328"/>
  </w:docVars>
  <w:rsids>
    <w:rsidRoot w:val="008E2B12"/>
    <w:rsid w:val="00000131"/>
    <w:rsid w:val="000011FF"/>
    <w:rsid w:val="00001667"/>
    <w:rsid w:val="00002AD2"/>
    <w:rsid w:val="00003D51"/>
    <w:rsid w:val="00004E3C"/>
    <w:rsid w:val="00005315"/>
    <w:rsid w:val="000056D0"/>
    <w:rsid w:val="0000580D"/>
    <w:rsid w:val="00006541"/>
    <w:rsid w:val="00006778"/>
    <w:rsid w:val="00006CD6"/>
    <w:rsid w:val="00006E29"/>
    <w:rsid w:val="00007644"/>
    <w:rsid w:val="00007762"/>
    <w:rsid w:val="00007D8E"/>
    <w:rsid w:val="00010A72"/>
    <w:rsid w:val="00010C04"/>
    <w:rsid w:val="00010E89"/>
    <w:rsid w:val="00011A34"/>
    <w:rsid w:val="0001209A"/>
    <w:rsid w:val="0001291C"/>
    <w:rsid w:val="000146C7"/>
    <w:rsid w:val="00015B9E"/>
    <w:rsid w:val="00016442"/>
    <w:rsid w:val="00020003"/>
    <w:rsid w:val="000202A5"/>
    <w:rsid w:val="00020823"/>
    <w:rsid w:val="00020E8D"/>
    <w:rsid w:val="000213CE"/>
    <w:rsid w:val="00022EE0"/>
    <w:rsid w:val="00022F17"/>
    <w:rsid w:val="00023303"/>
    <w:rsid w:val="00023847"/>
    <w:rsid w:val="0002415F"/>
    <w:rsid w:val="00026B8C"/>
    <w:rsid w:val="00026C17"/>
    <w:rsid w:val="000304C9"/>
    <w:rsid w:val="00030D95"/>
    <w:rsid w:val="00030F5F"/>
    <w:rsid w:val="0003108E"/>
    <w:rsid w:val="0003146E"/>
    <w:rsid w:val="00031FEF"/>
    <w:rsid w:val="00032C00"/>
    <w:rsid w:val="00032E65"/>
    <w:rsid w:val="000336A7"/>
    <w:rsid w:val="000339CC"/>
    <w:rsid w:val="000339D8"/>
    <w:rsid w:val="0003426E"/>
    <w:rsid w:val="00034C39"/>
    <w:rsid w:val="00035683"/>
    <w:rsid w:val="000362ED"/>
    <w:rsid w:val="00037367"/>
    <w:rsid w:val="000375FF"/>
    <w:rsid w:val="00037764"/>
    <w:rsid w:val="000378CC"/>
    <w:rsid w:val="00037A23"/>
    <w:rsid w:val="00037E15"/>
    <w:rsid w:val="000403A5"/>
    <w:rsid w:val="00040969"/>
    <w:rsid w:val="000409E6"/>
    <w:rsid w:val="00042D3D"/>
    <w:rsid w:val="00043ECE"/>
    <w:rsid w:val="000441A1"/>
    <w:rsid w:val="00044534"/>
    <w:rsid w:val="000445F1"/>
    <w:rsid w:val="00045214"/>
    <w:rsid w:val="00046BFC"/>
    <w:rsid w:val="00046D3C"/>
    <w:rsid w:val="00047482"/>
    <w:rsid w:val="00047A9B"/>
    <w:rsid w:val="00047C74"/>
    <w:rsid w:val="00047EE0"/>
    <w:rsid w:val="00052060"/>
    <w:rsid w:val="00053053"/>
    <w:rsid w:val="00053D0E"/>
    <w:rsid w:val="00054EB3"/>
    <w:rsid w:val="00054FD8"/>
    <w:rsid w:val="0005541A"/>
    <w:rsid w:val="000563C5"/>
    <w:rsid w:val="0005641A"/>
    <w:rsid w:val="0005729F"/>
    <w:rsid w:val="000605BF"/>
    <w:rsid w:val="00060BD6"/>
    <w:rsid w:val="00061143"/>
    <w:rsid w:val="00061A99"/>
    <w:rsid w:val="00061CBB"/>
    <w:rsid w:val="00062069"/>
    <w:rsid w:val="00063576"/>
    <w:rsid w:val="000639E7"/>
    <w:rsid w:val="00064698"/>
    <w:rsid w:val="0006593B"/>
    <w:rsid w:val="00065A9F"/>
    <w:rsid w:val="00072070"/>
    <w:rsid w:val="00072DE8"/>
    <w:rsid w:val="00075650"/>
    <w:rsid w:val="000777CB"/>
    <w:rsid w:val="00077C27"/>
    <w:rsid w:val="000821D1"/>
    <w:rsid w:val="0008365E"/>
    <w:rsid w:val="000846CD"/>
    <w:rsid w:val="00085A94"/>
    <w:rsid w:val="00085D71"/>
    <w:rsid w:val="00086253"/>
    <w:rsid w:val="00086986"/>
    <w:rsid w:val="0008704F"/>
    <w:rsid w:val="000878A1"/>
    <w:rsid w:val="00090793"/>
    <w:rsid w:val="00091D32"/>
    <w:rsid w:val="000933B9"/>
    <w:rsid w:val="00093B47"/>
    <w:rsid w:val="000940C7"/>
    <w:rsid w:val="000958EA"/>
    <w:rsid w:val="0009635F"/>
    <w:rsid w:val="0009725B"/>
    <w:rsid w:val="00097A95"/>
    <w:rsid w:val="000A038F"/>
    <w:rsid w:val="000A0835"/>
    <w:rsid w:val="000A0F18"/>
    <w:rsid w:val="000A1B55"/>
    <w:rsid w:val="000A1F16"/>
    <w:rsid w:val="000A1F73"/>
    <w:rsid w:val="000A1FE5"/>
    <w:rsid w:val="000A2929"/>
    <w:rsid w:val="000A34A5"/>
    <w:rsid w:val="000A4B4A"/>
    <w:rsid w:val="000A4CB0"/>
    <w:rsid w:val="000A5EED"/>
    <w:rsid w:val="000A6C99"/>
    <w:rsid w:val="000A77F6"/>
    <w:rsid w:val="000B057C"/>
    <w:rsid w:val="000B0BA8"/>
    <w:rsid w:val="000B133F"/>
    <w:rsid w:val="000B23FF"/>
    <w:rsid w:val="000B2EFC"/>
    <w:rsid w:val="000B50AB"/>
    <w:rsid w:val="000B51E4"/>
    <w:rsid w:val="000B5C00"/>
    <w:rsid w:val="000B5DB5"/>
    <w:rsid w:val="000B61E8"/>
    <w:rsid w:val="000B64AD"/>
    <w:rsid w:val="000B6BC7"/>
    <w:rsid w:val="000B76DE"/>
    <w:rsid w:val="000C07EB"/>
    <w:rsid w:val="000C1C99"/>
    <w:rsid w:val="000C30C2"/>
    <w:rsid w:val="000C315D"/>
    <w:rsid w:val="000C321B"/>
    <w:rsid w:val="000C3F69"/>
    <w:rsid w:val="000C47B3"/>
    <w:rsid w:val="000C4FF0"/>
    <w:rsid w:val="000C5C9C"/>
    <w:rsid w:val="000C6F17"/>
    <w:rsid w:val="000D00F7"/>
    <w:rsid w:val="000D2151"/>
    <w:rsid w:val="000D242A"/>
    <w:rsid w:val="000D24F8"/>
    <w:rsid w:val="000D467A"/>
    <w:rsid w:val="000D540D"/>
    <w:rsid w:val="000D6F74"/>
    <w:rsid w:val="000D722C"/>
    <w:rsid w:val="000D730D"/>
    <w:rsid w:val="000E032F"/>
    <w:rsid w:val="000E0C34"/>
    <w:rsid w:val="000E2F28"/>
    <w:rsid w:val="000E394B"/>
    <w:rsid w:val="000E3A02"/>
    <w:rsid w:val="000E4127"/>
    <w:rsid w:val="000E5392"/>
    <w:rsid w:val="000E5480"/>
    <w:rsid w:val="000F02BB"/>
    <w:rsid w:val="000F1569"/>
    <w:rsid w:val="000F15F8"/>
    <w:rsid w:val="000F1B30"/>
    <w:rsid w:val="000F1E39"/>
    <w:rsid w:val="000F26FF"/>
    <w:rsid w:val="000F2F3E"/>
    <w:rsid w:val="000F34D5"/>
    <w:rsid w:val="000F37D7"/>
    <w:rsid w:val="000F4064"/>
    <w:rsid w:val="000F440B"/>
    <w:rsid w:val="000F50C2"/>
    <w:rsid w:val="000F537E"/>
    <w:rsid w:val="000F5DD6"/>
    <w:rsid w:val="00102581"/>
    <w:rsid w:val="00104775"/>
    <w:rsid w:val="00104BFA"/>
    <w:rsid w:val="001055DE"/>
    <w:rsid w:val="00105ABB"/>
    <w:rsid w:val="00107E10"/>
    <w:rsid w:val="0011017F"/>
    <w:rsid w:val="001104D4"/>
    <w:rsid w:val="001111D4"/>
    <w:rsid w:val="001117AE"/>
    <w:rsid w:val="00111B1B"/>
    <w:rsid w:val="00111BB3"/>
    <w:rsid w:val="00111E73"/>
    <w:rsid w:val="00111FA6"/>
    <w:rsid w:val="00112362"/>
    <w:rsid w:val="0011276E"/>
    <w:rsid w:val="001131EB"/>
    <w:rsid w:val="001141B5"/>
    <w:rsid w:val="00115EAA"/>
    <w:rsid w:val="00116F12"/>
    <w:rsid w:val="00117A89"/>
    <w:rsid w:val="00117D68"/>
    <w:rsid w:val="00120A64"/>
    <w:rsid w:val="00121DCB"/>
    <w:rsid w:val="00121DDD"/>
    <w:rsid w:val="00121FBF"/>
    <w:rsid w:val="00122786"/>
    <w:rsid w:val="00122C3E"/>
    <w:rsid w:val="00123892"/>
    <w:rsid w:val="00123E43"/>
    <w:rsid w:val="001246F0"/>
    <w:rsid w:val="00124E59"/>
    <w:rsid w:val="00125A2C"/>
    <w:rsid w:val="001270C8"/>
    <w:rsid w:val="0012777B"/>
    <w:rsid w:val="00131FFA"/>
    <w:rsid w:val="00132015"/>
    <w:rsid w:val="00132795"/>
    <w:rsid w:val="00132D16"/>
    <w:rsid w:val="0013352F"/>
    <w:rsid w:val="00133796"/>
    <w:rsid w:val="00135E89"/>
    <w:rsid w:val="00136331"/>
    <w:rsid w:val="001370C4"/>
    <w:rsid w:val="00140424"/>
    <w:rsid w:val="00140C5F"/>
    <w:rsid w:val="00140F7D"/>
    <w:rsid w:val="001432D0"/>
    <w:rsid w:val="00144022"/>
    <w:rsid w:val="00144211"/>
    <w:rsid w:val="0014496C"/>
    <w:rsid w:val="00145661"/>
    <w:rsid w:val="00145832"/>
    <w:rsid w:val="001464ED"/>
    <w:rsid w:val="00146979"/>
    <w:rsid w:val="001472F6"/>
    <w:rsid w:val="001476CD"/>
    <w:rsid w:val="0014776E"/>
    <w:rsid w:val="00147CD7"/>
    <w:rsid w:val="00150B2D"/>
    <w:rsid w:val="001521C9"/>
    <w:rsid w:val="00153827"/>
    <w:rsid w:val="00153CB4"/>
    <w:rsid w:val="0015457B"/>
    <w:rsid w:val="0015461C"/>
    <w:rsid w:val="00156B6A"/>
    <w:rsid w:val="00156E38"/>
    <w:rsid w:val="001578B0"/>
    <w:rsid w:val="001602D7"/>
    <w:rsid w:val="00162BE8"/>
    <w:rsid w:val="001630F8"/>
    <w:rsid w:val="00163D63"/>
    <w:rsid w:val="0016409F"/>
    <w:rsid w:val="0016559D"/>
    <w:rsid w:val="00166973"/>
    <w:rsid w:val="00167DF6"/>
    <w:rsid w:val="00170603"/>
    <w:rsid w:val="00170661"/>
    <w:rsid w:val="0017157B"/>
    <w:rsid w:val="0017431F"/>
    <w:rsid w:val="001744C9"/>
    <w:rsid w:val="001748C3"/>
    <w:rsid w:val="00174D1F"/>
    <w:rsid w:val="00174F8D"/>
    <w:rsid w:val="00174FD8"/>
    <w:rsid w:val="0017544C"/>
    <w:rsid w:val="00175720"/>
    <w:rsid w:val="001763C5"/>
    <w:rsid w:val="00177494"/>
    <w:rsid w:val="00177926"/>
    <w:rsid w:val="00177BB7"/>
    <w:rsid w:val="00180D34"/>
    <w:rsid w:val="00181155"/>
    <w:rsid w:val="00181800"/>
    <w:rsid w:val="0018184D"/>
    <w:rsid w:val="00182E45"/>
    <w:rsid w:val="00183C02"/>
    <w:rsid w:val="0018470A"/>
    <w:rsid w:val="0018594C"/>
    <w:rsid w:val="00185B50"/>
    <w:rsid w:val="0019045F"/>
    <w:rsid w:val="00190EFB"/>
    <w:rsid w:val="0019416C"/>
    <w:rsid w:val="00194C4F"/>
    <w:rsid w:val="001962C7"/>
    <w:rsid w:val="001968B4"/>
    <w:rsid w:val="001969D0"/>
    <w:rsid w:val="001970CB"/>
    <w:rsid w:val="001972F3"/>
    <w:rsid w:val="00197C1F"/>
    <w:rsid w:val="00197F9F"/>
    <w:rsid w:val="001A225F"/>
    <w:rsid w:val="001A2B5D"/>
    <w:rsid w:val="001A375C"/>
    <w:rsid w:val="001A43A8"/>
    <w:rsid w:val="001A4A33"/>
    <w:rsid w:val="001A4ACB"/>
    <w:rsid w:val="001A60BA"/>
    <w:rsid w:val="001A65A8"/>
    <w:rsid w:val="001A7049"/>
    <w:rsid w:val="001A7509"/>
    <w:rsid w:val="001A757E"/>
    <w:rsid w:val="001B15C8"/>
    <w:rsid w:val="001B35AE"/>
    <w:rsid w:val="001B4853"/>
    <w:rsid w:val="001B4C3B"/>
    <w:rsid w:val="001B511A"/>
    <w:rsid w:val="001B5762"/>
    <w:rsid w:val="001B5C8E"/>
    <w:rsid w:val="001B7C8E"/>
    <w:rsid w:val="001C0127"/>
    <w:rsid w:val="001C0165"/>
    <w:rsid w:val="001C142C"/>
    <w:rsid w:val="001C1E42"/>
    <w:rsid w:val="001C2CC7"/>
    <w:rsid w:val="001C348B"/>
    <w:rsid w:val="001C3D7C"/>
    <w:rsid w:val="001C44B9"/>
    <w:rsid w:val="001C4DE6"/>
    <w:rsid w:val="001C60E2"/>
    <w:rsid w:val="001C73B8"/>
    <w:rsid w:val="001C77E5"/>
    <w:rsid w:val="001C7C4D"/>
    <w:rsid w:val="001D03C3"/>
    <w:rsid w:val="001D046C"/>
    <w:rsid w:val="001D1224"/>
    <w:rsid w:val="001D17BC"/>
    <w:rsid w:val="001D2A68"/>
    <w:rsid w:val="001D614D"/>
    <w:rsid w:val="001D6961"/>
    <w:rsid w:val="001D6B48"/>
    <w:rsid w:val="001D6DC7"/>
    <w:rsid w:val="001E105E"/>
    <w:rsid w:val="001E142D"/>
    <w:rsid w:val="001E19EA"/>
    <w:rsid w:val="001E1B74"/>
    <w:rsid w:val="001E3602"/>
    <w:rsid w:val="001E6AAB"/>
    <w:rsid w:val="001E7696"/>
    <w:rsid w:val="001E7884"/>
    <w:rsid w:val="001F0329"/>
    <w:rsid w:val="001F1BC1"/>
    <w:rsid w:val="001F204D"/>
    <w:rsid w:val="001F2D08"/>
    <w:rsid w:val="001F43B5"/>
    <w:rsid w:val="001F56F7"/>
    <w:rsid w:val="001F5E47"/>
    <w:rsid w:val="001F6067"/>
    <w:rsid w:val="001F684B"/>
    <w:rsid w:val="001F76B8"/>
    <w:rsid w:val="0020079A"/>
    <w:rsid w:val="00200B3B"/>
    <w:rsid w:val="002015CE"/>
    <w:rsid w:val="00201723"/>
    <w:rsid w:val="00201E4E"/>
    <w:rsid w:val="00202FC1"/>
    <w:rsid w:val="0020304D"/>
    <w:rsid w:val="00205CF1"/>
    <w:rsid w:val="002060D0"/>
    <w:rsid w:val="002063D3"/>
    <w:rsid w:val="00210211"/>
    <w:rsid w:val="00211253"/>
    <w:rsid w:val="002114E8"/>
    <w:rsid w:val="00211E2E"/>
    <w:rsid w:val="00213891"/>
    <w:rsid w:val="00215521"/>
    <w:rsid w:val="002155D8"/>
    <w:rsid w:val="00216098"/>
    <w:rsid w:val="00217883"/>
    <w:rsid w:val="00217B32"/>
    <w:rsid w:val="00220950"/>
    <w:rsid w:val="002209A7"/>
    <w:rsid w:val="00220C5F"/>
    <w:rsid w:val="00220E5F"/>
    <w:rsid w:val="00220FF6"/>
    <w:rsid w:val="002223E5"/>
    <w:rsid w:val="00222BF3"/>
    <w:rsid w:val="002234E1"/>
    <w:rsid w:val="002246D9"/>
    <w:rsid w:val="00224B1A"/>
    <w:rsid w:val="00224EC7"/>
    <w:rsid w:val="00230ADA"/>
    <w:rsid w:val="002310BB"/>
    <w:rsid w:val="002332BA"/>
    <w:rsid w:val="00234400"/>
    <w:rsid w:val="00236312"/>
    <w:rsid w:val="00237E61"/>
    <w:rsid w:val="00240B01"/>
    <w:rsid w:val="0024326C"/>
    <w:rsid w:val="002433AB"/>
    <w:rsid w:val="00244563"/>
    <w:rsid w:val="00244955"/>
    <w:rsid w:val="0024596F"/>
    <w:rsid w:val="00245A3C"/>
    <w:rsid w:val="00245CB0"/>
    <w:rsid w:val="002462F7"/>
    <w:rsid w:val="00246542"/>
    <w:rsid w:val="0024686E"/>
    <w:rsid w:val="002476B8"/>
    <w:rsid w:val="00247716"/>
    <w:rsid w:val="002501D6"/>
    <w:rsid w:val="00250227"/>
    <w:rsid w:val="002503EA"/>
    <w:rsid w:val="002508D4"/>
    <w:rsid w:val="00250922"/>
    <w:rsid w:val="00250C64"/>
    <w:rsid w:val="00251AF2"/>
    <w:rsid w:val="002527D2"/>
    <w:rsid w:val="00254197"/>
    <w:rsid w:val="002547A9"/>
    <w:rsid w:val="00254984"/>
    <w:rsid w:val="00254C3E"/>
    <w:rsid w:val="002550F6"/>
    <w:rsid w:val="00255DA0"/>
    <w:rsid w:val="00256348"/>
    <w:rsid w:val="00261EDA"/>
    <w:rsid w:val="002623AB"/>
    <w:rsid w:val="002632C8"/>
    <w:rsid w:val="00263987"/>
    <w:rsid w:val="0026459C"/>
    <w:rsid w:val="00265495"/>
    <w:rsid w:val="00266162"/>
    <w:rsid w:val="0026628D"/>
    <w:rsid w:val="00270E3D"/>
    <w:rsid w:val="002728C9"/>
    <w:rsid w:val="00272A8E"/>
    <w:rsid w:val="00274569"/>
    <w:rsid w:val="00274D17"/>
    <w:rsid w:val="002756FB"/>
    <w:rsid w:val="002764A2"/>
    <w:rsid w:val="0027673C"/>
    <w:rsid w:val="00276D24"/>
    <w:rsid w:val="002772C2"/>
    <w:rsid w:val="002775C2"/>
    <w:rsid w:val="00284268"/>
    <w:rsid w:val="00284802"/>
    <w:rsid w:val="00284BC7"/>
    <w:rsid w:val="00285A94"/>
    <w:rsid w:val="00285ED9"/>
    <w:rsid w:val="00285F86"/>
    <w:rsid w:val="00286070"/>
    <w:rsid w:val="002860DA"/>
    <w:rsid w:val="00286D18"/>
    <w:rsid w:val="00287FB4"/>
    <w:rsid w:val="00290BF0"/>
    <w:rsid w:val="002911E5"/>
    <w:rsid w:val="00291CF5"/>
    <w:rsid w:val="00292D26"/>
    <w:rsid w:val="00293991"/>
    <w:rsid w:val="00293C9E"/>
    <w:rsid w:val="0029450A"/>
    <w:rsid w:val="002A26F3"/>
    <w:rsid w:val="002A4F44"/>
    <w:rsid w:val="002A6230"/>
    <w:rsid w:val="002A6813"/>
    <w:rsid w:val="002A74A4"/>
    <w:rsid w:val="002B0BC6"/>
    <w:rsid w:val="002B0BC7"/>
    <w:rsid w:val="002B147A"/>
    <w:rsid w:val="002B28AA"/>
    <w:rsid w:val="002B39DC"/>
    <w:rsid w:val="002B4CBB"/>
    <w:rsid w:val="002B4E5C"/>
    <w:rsid w:val="002B67D7"/>
    <w:rsid w:val="002B681C"/>
    <w:rsid w:val="002C17C8"/>
    <w:rsid w:val="002C29A3"/>
    <w:rsid w:val="002C304E"/>
    <w:rsid w:val="002C49C8"/>
    <w:rsid w:val="002C4B4E"/>
    <w:rsid w:val="002C4B68"/>
    <w:rsid w:val="002C4DE5"/>
    <w:rsid w:val="002C55B7"/>
    <w:rsid w:val="002C5C17"/>
    <w:rsid w:val="002C6D3A"/>
    <w:rsid w:val="002C6FA2"/>
    <w:rsid w:val="002C70E5"/>
    <w:rsid w:val="002C7331"/>
    <w:rsid w:val="002C7A46"/>
    <w:rsid w:val="002D1B8D"/>
    <w:rsid w:val="002D2E29"/>
    <w:rsid w:val="002D302A"/>
    <w:rsid w:val="002D41DC"/>
    <w:rsid w:val="002D480E"/>
    <w:rsid w:val="002D552A"/>
    <w:rsid w:val="002D55C6"/>
    <w:rsid w:val="002D5782"/>
    <w:rsid w:val="002D5E1F"/>
    <w:rsid w:val="002D7336"/>
    <w:rsid w:val="002E0D7E"/>
    <w:rsid w:val="002E106C"/>
    <w:rsid w:val="002E2529"/>
    <w:rsid w:val="002E461C"/>
    <w:rsid w:val="002E616A"/>
    <w:rsid w:val="002E7A54"/>
    <w:rsid w:val="002E7DEB"/>
    <w:rsid w:val="002F05A7"/>
    <w:rsid w:val="002F0E22"/>
    <w:rsid w:val="002F17B3"/>
    <w:rsid w:val="002F1808"/>
    <w:rsid w:val="002F25F9"/>
    <w:rsid w:val="002F2C5B"/>
    <w:rsid w:val="002F2EAA"/>
    <w:rsid w:val="002F3A5A"/>
    <w:rsid w:val="002F3A61"/>
    <w:rsid w:val="002F555A"/>
    <w:rsid w:val="002F6043"/>
    <w:rsid w:val="002F64D6"/>
    <w:rsid w:val="002F674F"/>
    <w:rsid w:val="002F6859"/>
    <w:rsid w:val="002F7B34"/>
    <w:rsid w:val="002F7FAA"/>
    <w:rsid w:val="0030003D"/>
    <w:rsid w:val="0030167D"/>
    <w:rsid w:val="00303537"/>
    <w:rsid w:val="003036C8"/>
    <w:rsid w:val="00303AB0"/>
    <w:rsid w:val="00304FED"/>
    <w:rsid w:val="00305568"/>
    <w:rsid w:val="0030560C"/>
    <w:rsid w:val="00305F14"/>
    <w:rsid w:val="00306F92"/>
    <w:rsid w:val="003106E9"/>
    <w:rsid w:val="00311BE5"/>
    <w:rsid w:val="003123FC"/>
    <w:rsid w:val="0031368A"/>
    <w:rsid w:val="003137F1"/>
    <w:rsid w:val="0031403D"/>
    <w:rsid w:val="00315793"/>
    <w:rsid w:val="00315E72"/>
    <w:rsid w:val="003160E5"/>
    <w:rsid w:val="0031680E"/>
    <w:rsid w:val="003201DD"/>
    <w:rsid w:val="003206B1"/>
    <w:rsid w:val="003207B9"/>
    <w:rsid w:val="00320971"/>
    <w:rsid w:val="00320CBB"/>
    <w:rsid w:val="00320EA2"/>
    <w:rsid w:val="00323DE7"/>
    <w:rsid w:val="003251A7"/>
    <w:rsid w:val="0032605B"/>
    <w:rsid w:val="00326652"/>
    <w:rsid w:val="003270A5"/>
    <w:rsid w:val="00327948"/>
    <w:rsid w:val="003279CD"/>
    <w:rsid w:val="003303DA"/>
    <w:rsid w:val="003307F9"/>
    <w:rsid w:val="00331C8E"/>
    <w:rsid w:val="00332C16"/>
    <w:rsid w:val="003339C1"/>
    <w:rsid w:val="00333A92"/>
    <w:rsid w:val="00334C0E"/>
    <w:rsid w:val="00334C97"/>
    <w:rsid w:val="003355DF"/>
    <w:rsid w:val="00335620"/>
    <w:rsid w:val="0033574A"/>
    <w:rsid w:val="003368B5"/>
    <w:rsid w:val="00336DDE"/>
    <w:rsid w:val="00337C4D"/>
    <w:rsid w:val="00341A8D"/>
    <w:rsid w:val="00341AF6"/>
    <w:rsid w:val="00341E70"/>
    <w:rsid w:val="003421F7"/>
    <w:rsid w:val="003432BE"/>
    <w:rsid w:val="00343BBC"/>
    <w:rsid w:val="00343BF7"/>
    <w:rsid w:val="00343DDB"/>
    <w:rsid w:val="00344662"/>
    <w:rsid w:val="00344F5B"/>
    <w:rsid w:val="00347655"/>
    <w:rsid w:val="00350826"/>
    <w:rsid w:val="00350B74"/>
    <w:rsid w:val="00351D39"/>
    <w:rsid w:val="003526B5"/>
    <w:rsid w:val="00352D27"/>
    <w:rsid w:val="003530E1"/>
    <w:rsid w:val="00353384"/>
    <w:rsid w:val="0035396D"/>
    <w:rsid w:val="003549E7"/>
    <w:rsid w:val="00355A0E"/>
    <w:rsid w:val="0035684A"/>
    <w:rsid w:val="00356CE3"/>
    <w:rsid w:val="00360236"/>
    <w:rsid w:val="00360FA8"/>
    <w:rsid w:val="00361115"/>
    <w:rsid w:val="003615C5"/>
    <w:rsid w:val="00361DDC"/>
    <w:rsid w:val="003632C6"/>
    <w:rsid w:val="003670DD"/>
    <w:rsid w:val="0037110E"/>
    <w:rsid w:val="003714F9"/>
    <w:rsid w:val="003734C1"/>
    <w:rsid w:val="0037440F"/>
    <w:rsid w:val="003764C8"/>
    <w:rsid w:val="00376698"/>
    <w:rsid w:val="00380AFF"/>
    <w:rsid w:val="0038199D"/>
    <w:rsid w:val="00382C52"/>
    <w:rsid w:val="003855A3"/>
    <w:rsid w:val="003864EE"/>
    <w:rsid w:val="00386B90"/>
    <w:rsid w:val="00390B9B"/>
    <w:rsid w:val="00390CA2"/>
    <w:rsid w:val="0039151C"/>
    <w:rsid w:val="00392D51"/>
    <w:rsid w:val="0039304F"/>
    <w:rsid w:val="00393741"/>
    <w:rsid w:val="00393AD4"/>
    <w:rsid w:val="003946BE"/>
    <w:rsid w:val="00395D3D"/>
    <w:rsid w:val="00396983"/>
    <w:rsid w:val="003A01CB"/>
    <w:rsid w:val="003A0B98"/>
    <w:rsid w:val="003A0EDD"/>
    <w:rsid w:val="003A1652"/>
    <w:rsid w:val="003A1CE3"/>
    <w:rsid w:val="003A2572"/>
    <w:rsid w:val="003A2AF5"/>
    <w:rsid w:val="003A2C70"/>
    <w:rsid w:val="003A2DD4"/>
    <w:rsid w:val="003A3823"/>
    <w:rsid w:val="003A4016"/>
    <w:rsid w:val="003A4432"/>
    <w:rsid w:val="003A4A93"/>
    <w:rsid w:val="003A4B0F"/>
    <w:rsid w:val="003A4DE8"/>
    <w:rsid w:val="003A582E"/>
    <w:rsid w:val="003A5C07"/>
    <w:rsid w:val="003A6363"/>
    <w:rsid w:val="003A6B85"/>
    <w:rsid w:val="003A6E7F"/>
    <w:rsid w:val="003A74A8"/>
    <w:rsid w:val="003A7529"/>
    <w:rsid w:val="003A785C"/>
    <w:rsid w:val="003B0547"/>
    <w:rsid w:val="003B0C8A"/>
    <w:rsid w:val="003B144D"/>
    <w:rsid w:val="003B2599"/>
    <w:rsid w:val="003B2848"/>
    <w:rsid w:val="003B2A90"/>
    <w:rsid w:val="003B2C34"/>
    <w:rsid w:val="003B346A"/>
    <w:rsid w:val="003B3CC0"/>
    <w:rsid w:val="003B3EAF"/>
    <w:rsid w:val="003B46A2"/>
    <w:rsid w:val="003B4EFD"/>
    <w:rsid w:val="003B61A3"/>
    <w:rsid w:val="003B67F6"/>
    <w:rsid w:val="003C39CA"/>
    <w:rsid w:val="003C442C"/>
    <w:rsid w:val="003C585E"/>
    <w:rsid w:val="003C65FA"/>
    <w:rsid w:val="003C6D74"/>
    <w:rsid w:val="003C75A2"/>
    <w:rsid w:val="003C77D4"/>
    <w:rsid w:val="003C7956"/>
    <w:rsid w:val="003C7A51"/>
    <w:rsid w:val="003D10D0"/>
    <w:rsid w:val="003D1362"/>
    <w:rsid w:val="003D1621"/>
    <w:rsid w:val="003D1756"/>
    <w:rsid w:val="003D187B"/>
    <w:rsid w:val="003D28FA"/>
    <w:rsid w:val="003D29BC"/>
    <w:rsid w:val="003D4EDD"/>
    <w:rsid w:val="003D595A"/>
    <w:rsid w:val="003D6AEF"/>
    <w:rsid w:val="003D6E2E"/>
    <w:rsid w:val="003D70ED"/>
    <w:rsid w:val="003D76FB"/>
    <w:rsid w:val="003E0198"/>
    <w:rsid w:val="003E1A82"/>
    <w:rsid w:val="003E3BD3"/>
    <w:rsid w:val="003E51E9"/>
    <w:rsid w:val="003E56FD"/>
    <w:rsid w:val="003E5D05"/>
    <w:rsid w:val="003E67D5"/>
    <w:rsid w:val="003E7243"/>
    <w:rsid w:val="003E785D"/>
    <w:rsid w:val="003E7A82"/>
    <w:rsid w:val="003F05BF"/>
    <w:rsid w:val="003F12B6"/>
    <w:rsid w:val="003F22A4"/>
    <w:rsid w:val="003F31EA"/>
    <w:rsid w:val="003F32D7"/>
    <w:rsid w:val="003F677A"/>
    <w:rsid w:val="003F6815"/>
    <w:rsid w:val="003F6A5A"/>
    <w:rsid w:val="0040076E"/>
    <w:rsid w:val="00401D84"/>
    <w:rsid w:val="00402899"/>
    <w:rsid w:val="00402910"/>
    <w:rsid w:val="0040296C"/>
    <w:rsid w:val="0040390A"/>
    <w:rsid w:val="004053BE"/>
    <w:rsid w:val="00405E5A"/>
    <w:rsid w:val="00405F99"/>
    <w:rsid w:val="00405FFE"/>
    <w:rsid w:val="00407ABB"/>
    <w:rsid w:val="004105C5"/>
    <w:rsid w:val="004114BB"/>
    <w:rsid w:val="00411614"/>
    <w:rsid w:val="00413491"/>
    <w:rsid w:val="00413D4A"/>
    <w:rsid w:val="00415E8B"/>
    <w:rsid w:val="004169A0"/>
    <w:rsid w:val="00416CDD"/>
    <w:rsid w:val="00417E55"/>
    <w:rsid w:val="004202E2"/>
    <w:rsid w:val="0042042F"/>
    <w:rsid w:val="00421030"/>
    <w:rsid w:val="004215D6"/>
    <w:rsid w:val="00422779"/>
    <w:rsid w:val="004236EE"/>
    <w:rsid w:val="004237C8"/>
    <w:rsid w:val="0042430A"/>
    <w:rsid w:val="00425299"/>
    <w:rsid w:val="00425CA7"/>
    <w:rsid w:val="00425FFF"/>
    <w:rsid w:val="00426CDA"/>
    <w:rsid w:val="0043079C"/>
    <w:rsid w:val="00430FBE"/>
    <w:rsid w:val="00431093"/>
    <w:rsid w:val="00432EBC"/>
    <w:rsid w:val="0043578F"/>
    <w:rsid w:val="004374BA"/>
    <w:rsid w:val="00437806"/>
    <w:rsid w:val="0044072B"/>
    <w:rsid w:val="004407B5"/>
    <w:rsid w:val="004417D3"/>
    <w:rsid w:val="00441FFC"/>
    <w:rsid w:val="004422A3"/>
    <w:rsid w:val="004429D7"/>
    <w:rsid w:val="00443ACE"/>
    <w:rsid w:val="00443E83"/>
    <w:rsid w:val="0044469F"/>
    <w:rsid w:val="0044479D"/>
    <w:rsid w:val="00444F32"/>
    <w:rsid w:val="00446A38"/>
    <w:rsid w:val="004471BB"/>
    <w:rsid w:val="00447839"/>
    <w:rsid w:val="00450C8C"/>
    <w:rsid w:val="00450E9C"/>
    <w:rsid w:val="00451249"/>
    <w:rsid w:val="004513B5"/>
    <w:rsid w:val="004519CB"/>
    <w:rsid w:val="004527F7"/>
    <w:rsid w:val="00452A52"/>
    <w:rsid w:val="00453281"/>
    <w:rsid w:val="00453A4B"/>
    <w:rsid w:val="00453FB5"/>
    <w:rsid w:val="004542A3"/>
    <w:rsid w:val="004543C5"/>
    <w:rsid w:val="00454816"/>
    <w:rsid w:val="004549AB"/>
    <w:rsid w:val="00454A1E"/>
    <w:rsid w:val="00454BE9"/>
    <w:rsid w:val="00454DA5"/>
    <w:rsid w:val="00454DE8"/>
    <w:rsid w:val="00457173"/>
    <w:rsid w:val="00457347"/>
    <w:rsid w:val="004620F4"/>
    <w:rsid w:val="00462412"/>
    <w:rsid w:val="00462D08"/>
    <w:rsid w:val="00462EE2"/>
    <w:rsid w:val="00462FCE"/>
    <w:rsid w:val="00466474"/>
    <w:rsid w:val="004707D0"/>
    <w:rsid w:val="00470952"/>
    <w:rsid w:val="00471702"/>
    <w:rsid w:val="0047179B"/>
    <w:rsid w:val="0047308D"/>
    <w:rsid w:val="00473173"/>
    <w:rsid w:val="00474022"/>
    <w:rsid w:val="004769EF"/>
    <w:rsid w:val="004815E7"/>
    <w:rsid w:val="004818CF"/>
    <w:rsid w:val="00482D16"/>
    <w:rsid w:val="004830ED"/>
    <w:rsid w:val="0048555B"/>
    <w:rsid w:val="0048645A"/>
    <w:rsid w:val="004876BF"/>
    <w:rsid w:val="00490FC9"/>
    <w:rsid w:val="00491E37"/>
    <w:rsid w:val="00492936"/>
    <w:rsid w:val="004954A7"/>
    <w:rsid w:val="00496195"/>
    <w:rsid w:val="004964F8"/>
    <w:rsid w:val="00497124"/>
    <w:rsid w:val="004975FD"/>
    <w:rsid w:val="004A0584"/>
    <w:rsid w:val="004A15DE"/>
    <w:rsid w:val="004A23C6"/>
    <w:rsid w:val="004A2CDE"/>
    <w:rsid w:val="004A2FB9"/>
    <w:rsid w:val="004A32B9"/>
    <w:rsid w:val="004A4949"/>
    <w:rsid w:val="004A58F5"/>
    <w:rsid w:val="004A5A71"/>
    <w:rsid w:val="004A6498"/>
    <w:rsid w:val="004A66AA"/>
    <w:rsid w:val="004A6869"/>
    <w:rsid w:val="004A751D"/>
    <w:rsid w:val="004A783D"/>
    <w:rsid w:val="004B11EC"/>
    <w:rsid w:val="004B1AC3"/>
    <w:rsid w:val="004B39EB"/>
    <w:rsid w:val="004B4556"/>
    <w:rsid w:val="004B49BB"/>
    <w:rsid w:val="004B4DF4"/>
    <w:rsid w:val="004B52BC"/>
    <w:rsid w:val="004B5B1C"/>
    <w:rsid w:val="004B5EF7"/>
    <w:rsid w:val="004B73A5"/>
    <w:rsid w:val="004B7A14"/>
    <w:rsid w:val="004C0343"/>
    <w:rsid w:val="004C0BC7"/>
    <w:rsid w:val="004C0FF6"/>
    <w:rsid w:val="004C1802"/>
    <w:rsid w:val="004C1CB2"/>
    <w:rsid w:val="004C1D9C"/>
    <w:rsid w:val="004C385B"/>
    <w:rsid w:val="004C4B1F"/>
    <w:rsid w:val="004C5EFF"/>
    <w:rsid w:val="004C5FB3"/>
    <w:rsid w:val="004C620A"/>
    <w:rsid w:val="004C7847"/>
    <w:rsid w:val="004D0452"/>
    <w:rsid w:val="004D30CD"/>
    <w:rsid w:val="004D3405"/>
    <w:rsid w:val="004D3543"/>
    <w:rsid w:val="004D4E0E"/>
    <w:rsid w:val="004D5CA4"/>
    <w:rsid w:val="004D6311"/>
    <w:rsid w:val="004D65CC"/>
    <w:rsid w:val="004D78D0"/>
    <w:rsid w:val="004D7C7F"/>
    <w:rsid w:val="004D7EF1"/>
    <w:rsid w:val="004E0560"/>
    <w:rsid w:val="004E0615"/>
    <w:rsid w:val="004E1568"/>
    <w:rsid w:val="004E28B6"/>
    <w:rsid w:val="004E2CF1"/>
    <w:rsid w:val="004E46CA"/>
    <w:rsid w:val="004E557B"/>
    <w:rsid w:val="004E6349"/>
    <w:rsid w:val="004F0CD7"/>
    <w:rsid w:val="004F0F6A"/>
    <w:rsid w:val="004F353A"/>
    <w:rsid w:val="004F45BD"/>
    <w:rsid w:val="004F5221"/>
    <w:rsid w:val="004F66D6"/>
    <w:rsid w:val="004F703D"/>
    <w:rsid w:val="004F74FC"/>
    <w:rsid w:val="00501DEE"/>
    <w:rsid w:val="005024F7"/>
    <w:rsid w:val="00503EFB"/>
    <w:rsid w:val="0050459D"/>
    <w:rsid w:val="00505A41"/>
    <w:rsid w:val="00507075"/>
    <w:rsid w:val="00511B48"/>
    <w:rsid w:val="00512C3E"/>
    <w:rsid w:val="005138A9"/>
    <w:rsid w:val="0051400C"/>
    <w:rsid w:val="00514833"/>
    <w:rsid w:val="00514904"/>
    <w:rsid w:val="00515600"/>
    <w:rsid w:val="00515920"/>
    <w:rsid w:val="00516249"/>
    <w:rsid w:val="005211A3"/>
    <w:rsid w:val="0052128A"/>
    <w:rsid w:val="005214D8"/>
    <w:rsid w:val="00521BA3"/>
    <w:rsid w:val="00522749"/>
    <w:rsid w:val="00527073"/>
    <w:rsid w:val="00527252"/>
    <w:rsid w:val="00527A77"/>
    <w:rsid w:val="00530B20"/>
    <w:rsid w:val="00531AD7"/>
    <w:rsid w:val="00532144"/>
    <w:rsid w:val="00532E36"/>
    <w:rsid w:val="005336F3"/>
    <w:rsid w:val="00533755"/>
    <w:rsid w:val="00533D7B"/>
    <w:rsid w:val="00533EB2"/>
    <w:rsid w:val="00534168"/>
    <w:rsid w:val="005342A6"/>
    <w:rsid w:val="0053506D"/>
    <w:rsid w:val="005352D6"/>
    <w:rsid w:val="005359E2"/>
    <w:rsid w:val="00535CB5"/>
    <w:rsid w:val="00536040"/>
    <w:rsid w:val="00536246"/>
    <w:rsid w:val="00536591"/>
    <w:rsid w:val="00537558"/>
    <w:rsid w:val="005400EA"/>
    <w:rsid w:val="00542496"/>
    <w:rsid w:val="00542531"/>
    <w:rsid w:val="00542790"/>
    <w:rsid w:val="00542F27"/>
    <w:rsid w:val="00544822"/>
    <w:rsid w:val="00545E22"/>
    <w:rsid w:val="0054606D"/>
    <w:rsid w:val="00547038"/>
    <w:rsid w:val="0055064F"/>
    <w:rsid w:val="0055084C"/>
    <w:rsid w:val="00551B00"/>
    <w:rsid w:val="00551BF7"/>
    <w:rsid w:val="00551F7D"/>
    <w:rsid w:val="00551FD3"/>
    <w:rsid w:val="00553476"/>
    <w:rsid w:val="005536F0"/>
    <w:rsid w:val="00554177"/>
    <w:rsid w:val="0055469B"/>
    <w:rsid w:val="0055691D"/>
    <w:rsid w:val="0055724D"/>
    <w:rsid w:val="00560E9E"/>
    <w:rsid w:val="00561194"/>
    <w:rsid w:val="0056170B"/>
    <w:rsid w:val="00561A23"/>
    <w:rsid w:val="00561CF1"/>
    <w:rsid w:val="00562177"/>
    <w:rsid w:val="005623B6"/>
    <w:rsid w:val="00563A67"/>
    <w:rsid w:val="00563B81"/>
    <w:rsid w:val="0056416B"/>
    <w:rsid w:val="00564FE1"/>
    <w:rsid w:val="0056512E"/>
    <w:rsid w:val="0056621B"/>
    <w:rsid w:val="00567934"/>
    <w:rsid w:val="00567BCD"/>
    <w:rsid w:val="00567FFA"/>
    <w:rsid w:val="005710B0"/>
    <w:rsid w:val="00571CDD"/>
    <w:rsid w:val="00573775"/>
    <w:rsid w:val="00574B79"/>
    <w:rsid w:val="00574C66"/>
    <w:rsid w:val="005758AD"/>
    <w:rsid w:val="005766D6"/>
    <w:rsid w:val="00580BD4"/>
    <w:rsid w:val="00581D58"/>
    <w:rsid w:val="005824E7"/>
    <w:rsid w:val="005836DD"/>
    <w:rsid w:val="005838A9"/>
    <w:rsid w:val="00586871"/>
    <w:rsid w:val="005869D2"/>
    <w:rsid w:val="0059007C"/>
    <w:rsid w:val="005904C7"/>
    <w:rsid w:val="00591289"/>
    <w:rsid w:val="00591A23"/>
    <w:rsid w:val="00591E55"/>
    <w:rsid w:val="0059299B"/>
    <w:rsid w:val="00592D8E"/>
    <w:rsid w:val="0059493F"/>
    <w:rsid w:val="0059752E"/>
    <w:rsid w:val="00597C6C"/>
    <w:rsid w:val="00597F8B"/>
    <w:rsid w:val="005A1307"/>
    <w:rsid w:val="005A188A"/>
    <w:rsid w:val="005A2F74"/>
    <w:rsid w:val="005A338E"/>
    <w:rsid w:val="005A33D3"/>
    <w:rsid w:val="005A3FC6"/>
    <w:rsid w:val="005A4BB6"/>
    <w:rsid w:val="005A5826"/>
    <w:rsid w:val="005A5F44"/>
    <w:rsid w:val="005A72CD"/>
    <w:rsid w:val="005A7329"/>
    <w:rsid w:val="005A7C6B"/>
    <w:rsid w:val="005B15FB"/>
    <w:rsid w:val="005B1A4A"/>
    <w:rsid w:val="005B23DA"/>
    <w:rsid w:val="005B23DC"/>
    <w:rsid w:val="005B3547"/>
    <w:rsid w:val="005B584C"/>
    <w:rsid w:val="005B58D4"/>
    <w:rsid w:val="005B5CE4"/>
    <w:rsid w:val="005B5F23"/>
    <w:rsid w:val="005B5F6D"/>
    <w:rsid w:val="005B6DC6"/>
    <w:rsid w:val="005B718F"/>
    <w:rsid w:val="005B7A79"/>
    <w:rsid w:val="005C1488"/>
    <w:rsid w:val="005C2797"/>
    <w:rsid w:val="005C3A80"/>
    <w:rsid w:val="005C4716"/>
    <w:rsid w:val="005C4B47"/>
    <w:rsid w:val="005C501F"/>
    <w:rsid w:val="005C5097"/>
    <w:rsid w:val="005C5749"/>
    <w:rsid w:val="005C70CE"/>
    <w:rsid w:val="005C774D"/>
    <w:rsid w:val="005C7A06"/>
    <w:rsid w:val="005C7CFC"/>
    <w:rsid w:val="005D36DE"/>
    <w:rsid w:val="005D4992"/>
    <w:rsid w:val="005D4F15"/>
    <w:rsid w:val="005D50C5"/>
    <w:rsid w:val="005D655F"/>
    <w:rsid w:val="005D65DF"/>
    <w:rsid w:val="005D6BBB"/>
    <w:rsid w:val="005D7A64"/>
    <w:rsid w:val="005D7D54"/>
    <w:rsid w:val="005E0163"/>
    <w:rsid w:val="005E0638"/>
    <w:rsid w:val="005E16DC"/>
    <w:rsid w:val="005E22EF"/>
    <w:rsid w:val="005E23DC"/>
    <w:rsid w:val="005E2CD9"/>
    <w:rsid w:val="005E3923"/>
    <w:rsid w:val="005E49AD"/>
    <w:rsid w:val="005E5002"/>
    <w:rsid w:val="005E5E61"/>
    <w:rsid w:val="005E5E65"/>
    <w:rsid w:val="005E768B"/>
    <w:rsid w:val="005F1EA2"/>
    <w:rsid w:val="005F2A85"/>
    <w:rsid w:val="005F2E4D"/>
    <w:rsid w:val="005F3078"/>
    <w:rsid w:val="005F3AA1"/>
    <w:rsid w:val="005F3B89"/>
    <w:rsid w:val="005F57AA"/>
    <w:rsid w:val="005F57D0"/>
    <w:rsid w:val="005F58D9"/>
    <w:rsid w:val="005F5D00"/>
    <w:rsid w:val="005F5D02"/>
    <w:rsid w:val="005F62BF"/>
    <w:rsid w:val="005F6949"/>
    <w:rsid w:val="005F6D86"/>
    <w:rsid w:val="005F7505"/>
    <w:rsid w:val="006021DF"/>
    <w:rsid w:val="0060376D"/>
    <w:rsid w:val="00603B30"/>
    <w:rsid w:val="00607E94"/>
    <w:rsid w:val="00607FE3"/>
    <w:rsid w:val="006100B9"/>
    <w:rsid w:val="006102EB"/>
    <w:rsid w:val="006107C9"/>
    <w:rsid w:val="00610BF1"/>
    <w:rsid w:val="006112F9"/>
    <w:rsid w:val="00611716"/>
    <w:rsid w:val="00611E34"/>
    <w:rsid w:val="006123E5"/>
    <w:rsid w:val="00612B27"/>
    <w:rsid w:val="00613BDA"/>
    <w:rsid w:val="006149F0"/>
    <w:rsid w:val="006161A8"/>
    <w:rsid w:val="0061655C"/>
    <w:rsid w:val="006168A2"/>
    <w:rsid w:val="00617240"/>
    <w:rsid w:val="00617453"/>
    <w:rsid w:val="00617C87"/>
    <w:rsid w:val="0062163C"/>
    <w:rsid w:val="00621903"/>
    <w:rsid w:val="00621B1B"/>
    <w:rsid w:val="0062245E"/>
    <w:rsid w:val="00622502"/>
    <w:rsid w:val="00623E2C"/>
    <w:rsid w:val="00624013"/>
    <w:rsid w:val="0062437D"/>
    <w:rsid w:val="00625556"/>
    <w:rsid w:val="00625CF8"/>
    <w:rsid w:val="00625E45"/>
    <w:rsid w:val="00626D0A"/>
    <w:rsid w:val="0062724C"/>
    <w:rsid w:val="00631611"/>
    <w:rsid w:val="00631A28"/>
    <w:rsid w:val="00633F94"/>
    <w:rsid w:val="0063500B"/>
    <w:rsid w:val="00635129"/>
    <w:rsid w:val="006357EE"/>
    <w:rsid w:val="00635ACC"/>
    <w:rsid w:val="006410EA"/>
    <w:rsid w:val="0064118E"/>
    <w:rsid w:val="00641685"/>
    <w:rsid w:val="00641FCC"/>
    <w:rsid w:val="00642583"/>
    <w:rsid w:val="00644FC1"/>
    <w:rsid w:val="00644FC4"/>
    <w:rsid w:val="006454BE"/>
    <w:rsid w:val="006473BD"/>
    <w:rsid w:val="00650ABC"/>
    <w:rsid w:val="00650E1C"/>
    <w:rsid w:val="00651CA3"/>
    <w:rsid w:val="00652723"/>
    <w:rsid w:val="006533FC"/>
    <w:rsid w:val="0065387E"/>
    <w:rsid w:val="00653A51"/>
    <w:rsid w:val="006544D9"/>
    <w:rsid w:val="0065480C"/>
    <w:rsid w:val="00654A16"/>
    <w:rsid w:val="00654F46"/>
    <w:rsid w:val="00655A13"/>
    <w:rsid w:val="006567B1"/>
    <w:rsid w:val="00656C81"/>
    <w:rsid w:val="00656F39"/>
    <w:rsid w:val="006600D5"/>
    <w:rsid w:val="00661600"/>
    <w:rsid w:val="00661641"/>
    <w:rsid w:val="006617C6"/>
    <w:rsid w:val="00662556"/>
    <w:rsid w:val="00662568"/>
    <w:rsid w:val="006629FC"/>
    <w:rsid w:val="006634BB"/>
    <w:rsid w:val="0066673A"/>
    <w:rsid w:val="00666FFF"/>
    <w:rsid w:val="00671F60"/>
    <w:rsid w:val="00673372"/>
    <w:rsid w:val="0067353C"/>
    <w:rsid w:val="0067447F"/>
    <w:rsid w:val="00674491"/>
    <w:rsid w:val="00674534"/>
    <w:rsid w:val="00675B58"/>
    <w:rsid w:val="00675D1F"/>
    <w:rsid w:val="00676D5E"/>
    <w:rsid w:val="00677D2F"/>
    <w:rsid w:val="00681A7B"/>
    <w:rsid w:val="00682A34"/>
    <w:rsid w:val="00683F14"/>
    <w:rsid w:val="00684093"/>
    <w:rsid w:val="006840F9"/>
    <w:rsid w:val="006842AE"/>
    <w:rsid w:val="00687067"/>
    <w:rsid w:val="00687163"/>
    <w:rsid w:val="0068745E"/>
    <w:rsid w:val="00687CA6"/>
    <w:rsid w:val="00687E4B"/>
    <w:rsid w:val="00690ACD"/>
    <w:rsid w:val="006913A1"/>
    <w:rsid w:val="00692210"/>
    <w:rsid w:val="00694CC4"/>
    <w:rsid w:val="00694FAE"/>
    <w:rsid w:val="00695EF4"/>
    <w:rsid w:val="006A131B"/>
    <w:rsid w:val="006A31C4"/>
    <w:rsid w:val="006A47B4"/>
    <w:rsid w:val="006A50FC"/>
    <w:rsid w:val="006A511C"/>
    <w:rsid w:val="006A5586"/>
    <w:rsid w:val="006A5CEA"/>
    <w:rsid w:val="006B02FE"/>
    <w:rsid w:val="006B0609"/>
    <w:rsid w:val="006B0D4C"/>
    <w:rsid w:val="006B14BB"/>
    <w:rsid w:val="006B2337"/>
    <w:rsid w:val="006B3458"/>
    <w:rsid w:val="006B3A1E"/>
    <w:rsid w:val="006B3F60"/>
    <w:rsid w:val="006B4088"/>
    <w:rsid w:val="006B494E"/>
    <w:rsid w:val="006B4BF1"/>
    <w:rsid w:val="006B4C34"/>
    <w:rsid w:val="006B5141"/>
    <w:rsid w:val="006B57B1"/>
    <w:rsid w:val="006B5E76"/>
    <w:rsid w:val="006B5E95"/>
    <w:rsid w:val="006B631B"/>
    <w:rsid w:val="006B78B2"/>
    <w:rsid w:val="006C048E"/>
    <w:rsid w:val="006C1370"/>
    <w:rsid w:val="006C1727"/>
    <w:rsid w:val="006C1F09"/>
    <w:rsid w:val="006C2C4C"/>
    <w:rsid w:val="006C2DC4"/>
    <w:rsid w:val="006C3FC7"/>
    <w:rsid w:val="006C43AC"/>
    <w:rsid w:val="006C5007"/>
    <w:rsid w:val="006C5A49"/>
    <w:rsid w:val="006C6B34"/>
    <w:rsid w:val="006C6E95"/>
    <w:rsid w:val="006C711B"/>
    <w:rsid w:val="006D0ACC"/>
    <w:rsid w:val="006D0EEB"/>
    <w:rsid w:val="006D17EB"/>
    <w:rsid w:val="006D227E"/>
    <w:rsid w:val="006D2DC3"/>
    <w:rsid w:val="006D4494"/>
    <w:rsid w:val="006D4802"/>
    <w:rsid w:val="006D4ECE"/>
    <w:rsid w:val="006D560B"/>
    <w:rsid w:val="006D5D47"/>
    <w:rsid w:val="006E15E5"/>
    <w:rsid w:val="006E16D3"/>
    <w:rsid w:val="006E3CFD"/>
    <w:rsid w:val="006E4102"/>
    <w:rsid w:val="006E4C5C"/>
    <w:rsid w:val="006E53AE"/>
    <w:rsid w:val="006F048F"/>
    <w:rsid w:val="006F14C6"/>
    <w:rsid w:val="006F1CED"/>
    <w:rsid w:val="006F2219"/>
    <w:rsid w:val="006F284B"/>
    <w:rsid w:val="006F34A3"/>
    <w:rsid w:val="006F37B2"/>
    <w:rsid w:val="006F396D"/>
    <w:rsid w:val="006F3F3C"/>
    <w:rsid w:val="006F40BC"/>
    <w:rsid w:val="006F4416"/>
    <w:rsid w:val="006F680A"/>
    <w:rsid w:val="006F70D4"/>
    <w:rsid w:val="006F73EE"/>
    <w:rsid w:val="00700687"/>
    <w:rsid w:val="007006DA"/>
    <w:rsid w:val="007039AD"/>
    <w:rsid w:val="00703E23"/>
    <w:rsid w:val="007050AB"/>
    <w:rsid w:val="00705ED4"/>
    <w:rsid w:val="00706389"/>
    <w:rsid w:val="007112AC"/>
    <w:rsid w:val="0071138A"/>
    <w:rsid w:val="00711A08"/>
    <w:rsid w:val="00711AFC"/>
    <w:rsid w:val="00711BF9"/>
    <w:rsid w:val="00714B95"/>
    <w:rsid w:val="00715AC0"/>
    <w:rsid w:val="00717571"/>
    <w:rsid w:val="007205ED"/>
    <w:rsid w:val="0072356A"/>
    <w:rsid w:val="007238F9"/>
    <w:rsid w:val="007272D6"/>
    <w:rsid w:val="00727684"/>
    <w:rsid w:val="00727F17"/>
    <w:rsid w:val="0073178E"/>
    <w:rsid w:val="007321B8"/>
    <w:rsid w:val="007328C6"/>
    <w:rsid w:val="007334C2"/>
    <w:rsid w:val="007335D3"/>
    <w:rsid w:val="00733A3C"/>
    <w:rsid w:val="00733E87"/>
    <w:rsid w:val="0073479A"/>
    <w:rsid w:val="00734CE8"/>
    <w:rsid w:val="007351A1"/>
    <w:rsid w:val="007353D6"/>
    <w:rsid w:val="00735D4B"/>
    <w:rsid w:val="0074084C"/>
    <w:rsid w:val="007416E8"/>
    <w:rsid w:val="0074184B"/>
    <w:rsid w:val="00741FBD"/>
    <w:rsid w:val="007420B9"/>
    <w:rsid w:val="00743409"/>
    <w:rsid w:val="00744AD8"/>
    <w:rsid w:val="00746525"/>
    <w:rsid w:val="00746A4C"/>
    <w:rsid w:val="00747368"/>
    <w:rsid w:val="0074771A"/>
    <w:rsid w:val="00751281"/>
    <w:rsid w:val="00752A49"/>
    <w:rsid w:val="007548CE"/>
    <w:rsid w:val="00754B1A"/>
    <w:rsid w:val="00754EF9"/>
    <w:rsid w:val="007551AB"/>
    <w:rsid w:val="007558C6"/>
    <w:rsid w:val="00755DA0"/>
    <w:rsid w:val="007570E7"/>
    <w:rsid w:val="007603D2"/>
    <w:rsid w:val="007606D6"/>
    <w:rsid w:val="00760F0B"/>
    <w:rsid w:val="00761F03"/>
    <w:rsid w:val="0076379F"/>
    <w:rsid w:val="00763C8B"/>
    <w:rsid w:val="00763C9B"/>
    <w:rsid w:val="00763E21"/>
    <w:rsid w:val="00764F8C"/>
    <w:rsid w:val="00765250"/>
    <w:rsid w:val="007653B0"/>
    <w:rsid w:val="00765D13"/>
    <w:rsid w:val="00765DD5"/>
    <w:rsid w:val="0076626B"/>
    <w:rsid w:val="00767F08"/>
    <w:rsid w:val="00771108"/>
    <w:rsid w:val="00771E84"/>
    <w:rsid w:val="00772289"/>
    <w:rsid w:val="0077371A"/>
    <w:rsid w:val="007738AA"/>
    <w:rsid w:val="00775A0B"/>
    <w:rsid w:val="00776B34"/>
    <w:rsid w:val="00776BD8"/>
    <w:rsid w:val="00776CA7"/>
    <w:rsid w:val="00776F9D"/>
    <w:rsid w:val="00777109"/>
    <w:rsid w:val="00777D93"/>
    <w:rsid w:val="00780777"/>
    <w:rsid w:val="0078094C"/>
    <w:rsid w:val="00786277"/>
    <w:rsid w:val="00787B6C"/>
    <w:rsid w:val="0079034F"/>
    <w:rsid w:val="007906AE"/>
    <w:rsid w:val="00790A2B"/>
    <w:rsid w:val="00790A57"/>
    <w:rsid w:val="00790D3F"/>
    <w:rsid w:val="00790F3C"/>
    <w:rsid w:val="00791045"/>
    <w:rsid w:val="007911E5"/>
    <w:rsid w:val="007962F4"/>
    <w:rsid w:val="007A1CDB"/>
    <w:rsid w:val="007A36D9"/>
    <w:rsid w:val="007A37F8"/>
    <w:rsid w:val="007A3820"/>
    <w:rsid w:val="007A48E3"/>
    <w:rsid w:val="007A50D6"/>
    <w:rsid w:val="007A548A"/>
    <w:rsid w:val="007A6534"/>
    <w:rsid w:val="007A65B7"/>
    <w:rsid w:val="007A665E"/>
    <w:rsid w:val="007A676C"/>
    <w:rsid w:val="007A7D3E"/>
    <w:rsid w:val="007B01D1"/>
    <w:rsid w:val="007B160E"/>
    <w:rsid w:val="007B274D"/>
    <w:rsid w:val="007B2958"/>
    <w:rsid w:val="007B2C48"/>
    <w:rsid w:val="007B2C9D"/>
    <w:rsid w:val="007B4603"/>
    <w:rsid w:val="007B4629"/>
    <w:rsid w:val="007B4A8B"/>
    <w:rsid w:val="007B69D5"/>
    <w:rsid w:val="007B72CA"/>
    <w:rsid w:val="007B7B6B"/>
    <w:rsid w:val="007B7DF7"/>
    <w:rsid w:val="007C1724"/>
    <w:rsid w:val="007C3D01"/>
    <w:rsid w:val="007C486B"/>
    <w:rsid w:val="007C57A7"/>
    <w:rsid w:val="007C5ADC"/>
    <w:rsid w:val="007C5C5A"/>
    <w:rsid w:val="007C5E3C"/>
    <w:rsid w:val="007C72D6"/>
    <w:rsid w:val="007C79D6"/>
    <w:rsid w:val="007C7C10"/>
    <w:rsid w:val="007D0CBB"/>
    <w:rsid w:val="007D16F3"/>
    <w:rsid w:val="007D1AD0"/>
    <w:rsid w:val="007D1DB1"/>
    <w:rsid w:val="007D4AC4"/>
    <w:rsid w:val="007D4AFE"/>
    <w:rsid w:val="007D7F0E"/>
    <w:rsid w:val="007E0445"/>
    <w:rsid w:val="007E078B"/>
    <w:rsid w:val="007E0C46"/>
    <w:rsid w:val="007E1273"/>
    <w:rsid w:val="007E134D"/>
    <w:rsid w:val="007E1B9E"/>
    <w:rsid w:val="007E22AE"/>
    <w:rsid w:val="007E326B"/>
    <w:rsid w:val="007E392F"/>
    <w:rsid w:val="007E4091"/>
    <w:rsid w:val="007E4A0C"/>
    <w:rsid w:val="007E4CA9"/>
    <w:rsid w:val="007E4DEA"/>
    <w:rsid w:val="007E51BE"/>
    <w:rsid w:val="007E5542"/>
    <w:rsid w:val="007E5E70"/>
    <w:rsid w:val="007E6341"/>
    <w:rsid w:val="007E732A"/>
    <w:rsid w:val="007F0444"/>
    <w:rsid w:val="007F1C9E"/>
    <w:rsid w:val="007F2407"/>
    <w:rsid w:val="007F2816"/>
    <w:rsid w:val="007F302D"/>
    <w:rsid w:val="007F3104"/>
    <w:rsid w:val="007F4B95"/>
    <w:rsid w:val="007F4CD2"/>
    <w:rsid w:val="007F50C0"/>
    <w:rsid w:val="007F6476"/>
    <w:rsid w:val="007F7C7E"/>
    <w:rsid w:val="00800599"/>
    <w:rsid w:val="00805586"/>
    <w:rsid w:val="00807798"/>
    <w:rsid w:val="0080787B"/>
    <w:rsid w:val="008102D0"/>
    <w:rsid w:val="008115FF"/>
    <w:rsid w:val="00811F26"/>
    <w:rsid w:val="00812ACE"/>
    <w:rsid w:val="00812B20"/>
    <w:rsid w:val="008133D8"/>
    <w:rsid w:val="00813572"/>
    <w:rsid w:val="00815239"/>
    <w:rsid w:val="00816339"/>
    <w:rsid w:val="008169A1"/>
    <w:rsid w:val="00816D4E"/>
    <w:rsid w:val="0081756E"/>
    <w:rsid w:val="008178CF"/>
    <w:rsid w:val="00817AAE"/>
    <w:rsid w:val="008201FB"/>
    <w:rsid w:val="00820BAF"/>
    <w:rsid w:val="00821033"/>
    <w:rsid w:val="008214B1"/>
    <w:rsid w:val="00821D7A"/>
    <w:rsid w:val="00821FBC"/>
    <w:rsid w:val="00822470"/>
    <w:rsid w:val="00823462"/>
    <w:rsid w:val="00824C9B"/>
    <w:rsid w:val="00825338"/>
    <w:rsid w:val="00827A2D"/>
    <w:rsid w:val="0083006F"/>
    <w:rsid w:val="00831DC6"/>
    <w:rsid w:val="008323DF"/>
    <w:rsid w:val="0083392C"/>
    <w:rsid w:val="00834CB1"/>
    <w:rsid w:val="0083500A"/>
    <w:rsid w:val="00835A02"/>
    <w:rsid w:val="00835CF5"/>
    <w:rsid w:val="0083618A"/>
    <w:rsid w:val="008374F8"/>
    <w:rsid w:val="0083794F"/>
    <w:rsid w:val="00840621"/>
    <w:rsid w:val="008407C4"/>
    <w:rsid w:val="00840977"/>
    <w:rsid w:val="00840D6C"/>
    <w:rsid w:val="008410AC"/>
    <w:rsid w:val="008417D3"/>
    <w:rsid w:val="008419FD"/>
    <w:rsid w:val="00842063"/>
    <w:rsid w:val="00843F69"/>
    <w:rsid w:val="008444B8"/>
    <w:rsid w:val="00845288"/>
    <w:rsid w:val="008454DE"/>
    <w:rsid w:val="00846379"/>
    <w:rsid w:val="00846A16"/>
    <w:rsid w:val="00847955"/>
    <w:rsid w:val="00847DC1"/>
    <w:rsid w:val="008513E1"/>
    <w:rsid w:val="00852E1B"/>
    <w:rsid w:val="008535C5"/>
    <w:rsid w:val="008540D2"/>
    <w:rsid w:val="008555D8"/>
    <w:rsid w:val="00857ED6"/>
    <w:rsid w:val="00862A1C"/>
    <w:rsid w:val="008632C8"/>
    <w:rsid w:val="00863315"/>
    <w:rsid w:val="00863436"/>
    <w:rsid w:val="008634E6"/>
    <w:rsid w:val="00863C82"/>
    <w:rsid w:val="00863FB1"/>
    <w:rsid w:val="00866D8C"/>
    <w:rsid w:val="00870346"/>
    <w:rsid w:val="00870B1E"/>
    <w:rsid w:val="00870B62"/>
    <w:rsid w:val="00871959"/>
    <w:rsid w:val="0087220C"/>
    <w:rsid w:val="00872754"/>
    <w:rsid w:val="00872D93"/>
    <w:rsid w:val="00872F15"/>
    <w:rsid w:val="00874519"/>
    <w:rsid w:val="00876288"/>
    <w:rsid w:val="008762E4"/>
    <w:rsid w:val="00876E27"/>
    <w:rsid w:val="00880BA9"/>
    <w:rsid w:val="008811DA"/>
    <w:rsid w:val="00882999"/>
    <w:rsid w:val="00883074"/>
    <w:rsid w:val="008830E4"/>
    <w:rsid w:val="00883258"/>
    <w:rsid w:val="00883921"/>
    <w:rsid w:val="008842C9"/>
    <w:rsid w:val="0088495E"/>
    <w:rsid w:val="0088751E"/>
    <w:rsid w:val="008904AA"/>
    <w:rsid w:val="008904AC"/>
    <w:rsid w:val="00890794"/>
    <w:rsid w:val="00890866"/>
    <w:rsid w:val="008912C1"/>
    <w:rsid w:val="00892AC6"/>
    <w:rsid w:val="00893453"/>
    <w:rsid w:val="00893CFC"/>
    <w:rsid w:val="00894AD7"/>
    <w:rsid w:val="0089520C"/>
    <w:rsid w:val="00895456"/>
    <w:rsid w:val="00896494"/>
    <w:rsid w:val="00896B57"/>
    <w:rsid w:val="00897514"/>
    <w:rsid w:val="008A0367"/>
    <w:rsid w:val="008A1173"/>
    <w:rsid w:val="008A1752"/>
    <w:rsid w:val="008A1F0C"/>
    <w:rsid w:val="008A25EB"/>
    <w:rsid w:val="008A3871"/>
    <w:rsid w:val="008A55F2"/>
    <w:rsid w:val="008A58B8"/>
    <w:rsid w:val="008A63E5"/>
    <w:rsid w:val="008A7FCC"/>
    <w:rsid w:val="008B054D"/>
    <w:rsid w:val="008B1177"/>
    <w:rsid w:val="008B1782"/>
    <w:rsid w:val="008B1B31"/>
    <w:rsid w:val="008B1E18"/>
    <w:rsid w:val="008B22F0"/>
    <w:rsid w:val="008B2E4B"/>
    <w:rsid w:val="008B2F6B"/>
    <w:rsid w:val="008B404C"/>
    <w:rsid w:val="008B4CE6"/>
    <w:rsid w:val="008B571E"/>
    <w:rsid w:val="008B5DD1"/>
    <w:rsid w:val="008B6AA7"/>
    <w:rsid w:val="008B6D60"/>
    <w:rsid w:val="008C1219"/>
    <w:rsid w:val="008C41B2"/>
    <w:rsid w:val="008C450A"/>
    <w:rsid w:val="008C5057"/>
    <w:rsid w:val="008C5266"/>
    <w:rsid w:val="008C5EC3"/>
    <w:rsid w:val="008C682A"/>
    <w:rsid w:val="008C7F60"/>
    <w:rsid w:val="008C7FED"/>
    <w:rsid w:val="008D0896"/>
    <w:rsid w:val="008D16EE"/>
    <w:rsid w:val="008D21A7"/>
    <w:rsid w:val="008D2848"/>
    <w:rsid w:val="008D35F8"/>
    <w:rsid w:val="008D4885"/>
    <w:rsid w:val="008D4D0E"/>
    <w:rsid w:val="008D547B"/>
    <w:rsid w:val="008D65BB"/>
    <w:rsid w:val="008E0F6B"/>
    <w:rsid w:val="008E1665"/>
    <w:rsid w:val="008E1DC0"/>
    <w:rsid w:val="008E1ECE"/>
    <w:rsid w:val="008E20A2"/>
    <w:rsid w:val="008E2B12"/>
    <w:rsid w:val="008E3964"/>
    <w:rsid w:val="008E43E4"/>
    <w:rsid w:val="008E507B"/>
    <w:rsid w:val="008E5AD4"/>
    <w:rsid w:val="008E5BAA"/>
    <w:rsid w:val="008E6265"/>
    <w:rsid w:val="008E6C8C"/>
    <w:rsid w:val="008E7CD0"/>
    <w:rsid w:val="008F117C"/>
    <w:rsid w:val="008F13FA"/>
    <w:rsid w:val="008F1C36"/>
    <w:rsid w:val="008F1E7A"/>
    <w:rsid w:val="008F22DC"/>
    <w:rsid w:val="008F4DD7"/>
    <w:rsid w:val="008F5382"/>
    <w:rsid w:val="008F708D"/>
    <w:rsid w:val="008F7352"/>
    <w:rsid w:val="008F77B2"/>
    <w:rsid w:val="009005A9"/>
    <w:rsid w:val="009015D0"/>
    <w:rsid w:val="00902211"/>
    <w:rsid w:val="00902747"/>
    <w:rsid w:val="009029E3"/>
    <w:rsid w:val="00902E71"/>
    <w:rsid w:val="0090376D"/>
    <w:rsid w:val="00903A3D"/>
    <w:rsid w:val="00904422"/>
    <w:rsid w:val="00904423"/>
    <w:rsid w:val="00904FE9"/>
    <w:rsid w:val="009052A9"/>
    <w:rsid w:val="009061A7"/>
    <w:rsid w:val="00906652"/>
    <w:rsid w:val="00907063"/>
    <w:rsid w:val="009076C3"/>
    <w:rsid w:val="00907F14"/>
    <w:rsid w:val="00912487"/>
    <w:rsid w:val="00912B37"/>
    <w:rsid w:val="00913115"/>
    <w:rsid w:val="00913A20"/>
    <w:rsid w:val="00913DD1"/>
    <w:rsid w:val="00914354"/>
    <w:rsid w:val="009149E8"/>
    <w:rsid w:val="00914C2F"/>
    <w:rsid w:val="00916523"/>
    <w:rsid w:val="009178F1"/>
    <w:rsid w:val="009200B1"/>
    <w:rsid w:val="009218D4"/>
    <w:rsid w:val="009226D1"/>
    <w:rsid w:val="00923B23"/>
    <w:rsid w:val="00925E65"/>
    <w:rsid w:val="00927238"/>
    <w:rsid w:val="009305C6"/>
    <w:rsid w:val="009308DE"/>
    <w:rsid w:val="00930D72"/>
    <w:rsid w:val="0093111B"/>
    <w:rsid w:val="00932186"/>
    <w:rsid w:val="009328ED"/>
    <w:rsid w:val="00932BB5"/>
    <w:rsid w:val="00934124"/>
    <w:rsid w:val="0093425F"/>
    <w:rsid w:val="0093465E"/>
    <w:rsid w:val="009355A8"/>
    <w:rsid w:val="00935B31"/>
    <w:rsid w:val="0094057A"/>
    <w:rsid w:val="00940F3D"/>
    <w:rsid w:val="00941239"/>
    <w:rsid w:val="00941436"/>
    <w:rsid w:val="009419E7"/>
    <w:rsid w:val="009423D1"/>
    <w:rsid w:val="00942508"/>
    <w:rsid w:val="00942E4A"/>
    <w:rsid w:val="00942F34"/>
    <w:rsid w:val="0094384B"/>
    <w:rsid w:val="009456E1"/>
    <w:rsid w:val="00945B3F"/>
    <w:rsid w:val="00945BEA"/>
    <w:rsid w:val="0095103C"/>
    <w:rsid w:val="00951415"/>
    <w:rsid w:val="00952A26"/>
    <w:rsid w:val="009537B8"/>
    <w:rsid w:val="0095387E"/>
    <w:rsid w:val="00953A7C"/>
    <w:rsid w:val="00954E3E"/>
    <w:rsid w:val="00955B56"/>
    <w:rsid w:val="00956B23"/>
    <w:rsid w:val="0095705B"/>
    <w:rsid w:val="009570F9"/>
    <w:rsid w:val="00957494"/>
    <w:rsid w:val="00957A3E"/>
    <w:rsid w:val="009600F3"/>
    <w:rsid w:val="00960B2E"/>
    <w:rsid w:val="00961866"/>
    <w:rsid w:val="00961BE0"/>
    <w:rsid w:val="009623FE"/>
    <w:rsid w:val="009628C0"/>
    <w:rsid w:val="00962AC8"/>
    <w:rsid w:val="0096352C"/>
    <w:rsid w:val="00963A2D"/>
    <w:rsid w:val="0096426E"/>
    <w:rsid w:val="0096513E"/>
    <w:rsid w:val="00965884"/>
    <w:rsid w:val="00965F4B"/>
    <w:rsid w:val="00966C50"/>
    <w:rsid w:val="0096700F"/>
    <w:rsid w:val="00967457"/>
    <w:rsid w:val="0096789B"/>
    <w:rsid w:val="00967E22"/>
    <w:rsid w:val="00970486"/>
    <w:rsid w:val="00970509"/>
    <w:rsid w:val="0097085E"/>
    <w:rsid w:val="00970AA9"/>
    <w:rsid w:val="00970CCD"/>
    <w:rsid w:val="009720A7"/>
    <w:rsid w:val="0097244C"/>
    <w:rsid w:val="00974233"/>
    <w:rsid w:val="00975971"/>
    <w:rsid w:val="00975D1C"/>
    <w:rsid w:val="00976270"/>
    <w:rsid w:val="00977442"/>
    <w:rsid w:val="00980674"/>
    <w:rsid w:val="0098080E"/>
    <w:rsid w:val="0098145B"/>
    <w:rsid w:val="009819DE"/>
    <w:rsid w:val="009839DB"/>
    <w:rsid w:val="00983ADA"/>
    <w:rsid w:val="00984BE0"/>
    <w:rsid w:val="00984E0D"/>
    <w:rsid w:val="00985B10"/>
    <w:rsid w:val="00986624"/>
    <w:rsid w:val="00986A08"/>
    <w:rsid w:val="0099162C"/>
    <w:rsid w:val="00991B1B"/>
    <w:rsid w:val="00992C06"/>
    <w:rsid w:val="009932B0"/>
    <w:rsid w:val="0099383C"/>
    <w:rsid w:val="00993849"/>
    <w:rsid w:val="00993B89"/>
    <w:rsid w:val="00993CBF"/>
    <w:rsid w:val="00993CC2"/>
    <w:rsid w:val="009961D2"/>
    <w:rsid w:val="009966A2"/>
    <w:rsid w:val="00996740"/>
    <w:rsid w:val="00996A06"/>
    <w:rsid w:val="009A1895"/>
    <w:rsid w:val="009A1C62"/>
    <w:rsid w:val="009A4221"/>
    <w:rsid w:val="009A4A8B"/>
    <w:rsid w:val="009A55DB"/>
    <w:rsid w:val="009A58D9"/>
    <w:rsid w:val="009A5918"/>
    <w:rsid w:val="009A654F"/>
    <w:rsid w:val="009A7FDD"/>
    <w:rsid w:val="009B0B02"/>
    <w:rsid w:val="009B0E28"/>
    <w:rsid w:val="009B53CC"/>
    <w:rsid w:val="009B5B56"/>
    <w:rsid w:val="009B625F"/>
    <w:rsid w:val="009B6B01"/>
    <w:rsid w:val="009C0B8C"/>
    <w:rsid w:val="009C1230"/>
    <w:rsid w:val="009C273D"/>
    <w:rsid w:val="009C30F1"/>
    <w:rsid w:val="009C3B82"/>
    <w:rsid w:val="009C42F8"/>
    <w:rsid w:val="009C4BE5"/>
    <w:rsid w:val="009C5B68"/>
    <w:rsid w:val="009C5C8F"/>
    <w:rsid w:val="009C6036"/>
    <w:rsid w:val="009C6C4A"/>
    <w:rsid w:val="009C7CFB"/>
    <w:rsid w:val="009D0AF5"/>
    <w:rsid w:val="009D44CA"/>
    <w:rsid w:val="009D5DEA"/>
    <w:rsid w:val="009D6447"/>
    <w:rsid w:val="009D6D96"/>
    <w:rsid w:val="009E1B7E"/>
    <w:rsid w:val="009E30C6"/>
    <w:rsid w:val="009E3766"/>
    <w:rsid w:val="009E3B88"/>
    <w:rsid w:val="009E43BD"/>
    <w:rsid w:val="009E4CAF"/>
    <w:rsid w:val="009E4D70"/>
    <w:rsid w:val="009E55F6"/>
    <w:rsid w:val="009E59F7"/>
    <w:rsid w:val="009E5FEE"/>
    <w:rsid w:val="009E6129"/>
    <w:rsid w:val="009E67EB"/>
    <w:rsid w:val="009E7058"/>
    <w:rsid w:val="009F0580"/>
    <w:rsid w:val="009F0678"/>
    <w:rsid w:val="009F0FE2"/>
    <w:rsid w:val="009F3D02"/>
    <w:rsid w:val="009F3F9D"/>
    <w:rsid w:val="009F3FA8"/>
    <w:rsid w:val="009F4669"/>
    <w:rsid w:val="009F6A4F"/>
    <w:rsid w:val="009F6B03"/>
    <w:rsid w:val="009F6D4D"/>
    <w:rsid w:val="009F6E4E"/>
    <w:rsid w:val="009F7248"/>
    <w:rsid w:val="00A000DC"/>
    <w:rsid w:val="00A00211"/>
    <w:rsid w:val="00A00F02"/>
    <w:rsid w:val="00A0395F"/>
    <w:rsid w:val="00A03BFB"/>
    <w:rsid w:val="00A043C6"/>
    <w:rsid w:val="00A04AFB"/>
    <w:rsid w:val="00A0597F"/>
    <w:rsid w:val="00A06209"/>
    <w:rsid w:val="00A0653F"/>
    <w:rsid w:val="00A066B1"/>
    <w:rsid w:val="00A06D89"/>
    <w:rsid w:val="00A07701"/>
    <w:rsid w:val="00A10D77"/>
    <w:rsid w:val="00A117F1"/>
    <w:rsid w:val="00A11DE8"/>
    <w:rsid w:val="00A1437C"/>
    <w:rsid w:val="00A14F85"/>
    <w:rsid w:val="00A15C61"/>
    <w:rsid w:val="00A16ABC"/>
    <w:rsid w:val="00A16C39"/>
    <w:rsid w:val="00A170CA"/>
    <w:rsid w:val="00A178B0"/>
    <w:rsid w:val="00A236E6"/>
    <w:rsid w:val="00A2444F"/>
    <w:rsid w:val="00A24615"/>
    <w:rsid w:val="00A25632"/>
    <w:rsid w:val="00A2743F"/>
    <w:rsid w:val="00A27480"/>
    <w:rsid w:val="00A27B10"/>
    <w:rsid w:val="00A27D18"/>
    <w:rsid w:val="00A27F15"/>
    <w:rsid w:val="00A311AE"/>
    <w:rsid w:val="00A31228"/>
    <w:rsid w:val="00A322AD"/>
    <w:rsid w:val="00A32654"/>
    <w:rsid w:val="00A32E06"/>
    <w:rsid w:val="00A3356E"/>
    <w:rsid w:val="00A35744"/>
    <w:rsid w:val="00A370BC"/>
    <w:rsid w:val="00A3778F"/>
    <w:rsid w:val="00A37852"/>
    <w:rsid w:val="00A41418"/>
    <w:rsid w:val="00A4154B"/>
    <w:rsid w:val="00A41E4E"/>
    <w:rsid w:val="00A43596"/>
    <w:rsid w:val="00A43636"/>
    <w:rsid w:val="00A4384D"/>
    <w:rsid w:val="00A463D9"/>
    <w:rsid w:val="00A470A2"/>
    <w:rsid w:val="00A47BC2"/>
    <w:rsid w:val="00A47D02"/>
    <w:rsid w:val="00A47FB3"/>
    <w:rsid w:val="00A50AD5"/>
    <w:rsid w:val="00A5231F"/>
    <w:rsid w:val="00A523FF"/>
    <w:rsid w:val="00A53309"/>
    <w:rsid w:val="00A5388E"/>
    <w:rsid w:val="00A54006"/>
    <w:rsid w:val="00A543EE"/>
    <w:rsid w:val="00A54AEA"/>
    <w:rsid w:val="00A54D9D"/>
    <w:rsid w:val="00A55A97"/>
    <w:rsid w:val="00A55C1D"/>
    <w:rsid w:val="00A56BF1"/>
    <w:rsid w:val="00A571D7"/>
    <w:rsid w:val="00A5730B"/>
    <w:rsid w:val="00A61015"/>
    <w:rsid w:val="00A612D4"/>
    <w:rsid w:val="00A61BC7"/>
    <w:rsid w:val="00A625F4"/>
    <w:rsid w:val="00A62CAF"/>
    <w:rsid w:val="00A63B5F"/>
    <w:rsid w:val="00A656C7"/>
    <w:rsid w:val="00A6609E"/>
    <w:rsid w:val="00A6708A"/>
    <w:rsid w:val="00A6742E"/>
    <w:rsid w:val="00A6749B"/>
    <w:rsid w:val="00A67671"/>
    <w:rsid w:val="00A70B9F"/>
    <w:rsid w:val="00A70E8E"/>
    <w:rsid w:val="00A7152A"/>
    <w:rsid w:val="00A72000"/>
    <w:rsid w:val="00A73F00"/>
    <w:rsid w:val="00A75545"/>
    <w:rsid w:val="00A75E70"/>
    <w:rsid w:val="00A75EB2"/>
    <w:rsid w:val="00A763DE"/>
    <w:rsid w:val="00A768C4"/>
    <w:rsid w:val="00A77432"/>
    <w:rsid w:val="00A80051"/>
    <w:rsid w:val="00A8105C"/>
    <w:rsid w:val="00A8188A"/>
    <w:rsid w:val="00A81DDC"/>
    <w:rsid w:val="00A821F8"/>
    <w:rsid w:val="00A82ECD"/>
    <w:rsid w:val="00A847CD"/>
    <w:rsid w:val="00A848CB"/>
    <w:rsid w:val="00A84FA6"/>
    <w:rsid w:val="00A86BDB"/>
    <w:rsid w:val="00A87DED"/>
    <w:rsid w:val="00A87E79"/>
    <w:rsid w:val="00A906E5"/>
    <w:rsid w:val="00A91F70"/>
    <w:rsid w:val="00A92260"/>
    <w:rsid w:val="00A92680"/>
    <w:rsid w:val="00A92BA9"/>
    <w:rsid w:val="00A94487"/>
    <w:rsid w:val="00A94DB5"/>
    <w:rsid w:val="00A95AC6"/>
    <w:rsid w:val="00A965BD"/>
    <w:rsid w:val="00A96DED"/>
    <w:rsid w:val="00AA05E7"/>
    <w:rsid w:val="00AA077C"/>
    <w:rsid w:val="00AA0EC0"/>
    <w:rsid w:val="00AA14DA"/>
    <w:rsid w:val="00AA37FF"/>
    <w:rsid w:val="00AA7451"/>
    <w:rsid w:val="00AB0001"/>
    <w:rsid w:val="00AB035D"/>
    <w:rsid w:val="00AB03DD"/>
    <w:rsid w:val="00AB060D"/>
    <w:rsid w:val="00AB1AA7"/>
    <w:rsid w:val="00AB2384"/>
    <w:rsid w:val="00AB3006"/>
    <w:rsid w:val="00AB36C9"/>
    <w:rsid w:val="00AB3B24"/>
    <w:rsid w:val="00AB4DFD"/>
    <w:rsid w:val="00AB5175"/>
    <w:rsid w:val="00AB670F"/>
    <w:rsid w:val="00AC1665"/>
    <w:rsid w:val="00AC3274"/>
    <w:rsid w:val="00AC422B"/>
    <w:rsid w:val="00AC4D78"/>
    <w:rsid w:val="00AC4EED"/>
    <w:rsid w:val="00AC4F43"/>
    <w:rsid w:val="00AC509B"/>
    <w:rsid w:val="00AC5AFB"/>
    <w:rsid w:val="00AC5D89"/>
    <w:rsid w:val="00AC5EBA"/>
    <w:rsid w:val="00AC5F0E"/>
    <w:rsid w:val="00AC6C1C"/>
    <w:rsid w:val="00AC6F88"/>
    <w:rsid w:val="00AC6FB1"/>
    <w:rsid w:val="00AC765E"/>
    <w:rsid w:val="00AD05C9"/>
    <w:rsid w:val="00AD0F84"/>
    <w:rsid w:val="00AD1269"/>
    <w:rsid w:val="00AD1CFB"/>
    <w:rsid w:val="00AD242E"/>
    <w:rsid w:val="00AD252A"/>
    <w:rsid w:val="00AD283C"/>
    <w:rsid w:val="00AD3348"/>
    <w:rsid w:val="00AD38F6"/>
    <w:rsid w:val="00AD3CBE"/>
    <w:rsid w:val="00AD4A71"/>
    <w:rsid w:val="00AD5D62"/>
    <w:rsid w:val="00AD6376"/>
    <w:rsid w:val="00AD6B1D"/>
    <w:rsid w:val="00AD71F3"/>
    <w:rsid w:val="00AD7B09"/>
    <w:rsid w:val="00AD7D4D"/>
    <w:rsid w:val="00AE0ED6"/>
    <w:rsid w:val="00AE2604"/>
    <w:rsid w:val="00AE2BB8"/>
    <w:rsid w:val="00AE3C7E"/>
    <w:rsid w:val="00AE43BD"/>
    <w:rsid w:val="00AE5ABE"/>
    <w:rsid w:val="00AE6F4F"/>
    <w:rsid w:val="00AE725B"/>
    <w:rsid w:val="00AE7DC6"/>
    <w:rsid w:val="00AF00C9"/>
    <w:rsid w:val="00AF0281"/>
    <w:rsid w:val="00AF0F95"/>
    <w:rsid w:val="00AF1334"/>
    <w:rsid w:val="00AF2418"/>
    <w:rsid w:val="00AF43B1"/>
    <w:rsid w:val="00AF525A"/>
    <w:rsid w:val="00AF54FA"/>
    <w:rsid w:val="00AF56D5"/>
    <w:rsid w:val="00AF5A71"/>
    <w:rsid w:val="00AF7BE8"/>
    <w:rsid w:val="00B01912"/>
    <w:rsid w:val="00B01DD7"/>
    <w:rsid w:val="00B039C3"/>
    <w:rsid w:val="00B041D1"/>
    <w:rsid w:val="00B058B6"/>
    <w:rsid w:val="00B05910"/>
    <w:rsid w:val="00B0701F"/>
    <w:rsid w:val="00B0721A"/>
    <w:rsid w:val="00B072FA"/>
    <w:rsid w:val="00B07758"/>
    <w:rsid w:val="00B07859"/>
    <w:rsid w:val="00B07A4E"/>
    <w:rsid w:val="00B07D96"/>
    <w:rsid w:val="00B105CE"/>
    <w:rsid w:val="00B10A13"/>
    <w:rsid w:val="00B11C84"/>
    <w:rsid w:val="00B131E4"/>
    <w:rsid w:val="00B15658"/>
    <w:rsid w:val="00B15F98"/>
    <w:rsid w:val="00B1704D"/>
    <w:rsid w:val="00B174A6"/>
    <w:rsid w:val="00B2075A"/>
    <w:rsid w:val="00B20997"/>
    <w:rsid w:val="00B20FD9"/>
    <w:rsid w:val="00B2148F"/>
    <w:rsid w:val="00B21927"/>
    <w:rsid w:val="00B22718"/>
    <w:rsid w:val="00B2292C"/>
    <w:rsid w:val="00B22F98"/>
    <w:rsid w:val="00B23259"/>
    <w:rsid w:val="00B23399"/>
    <w:rsid w:val="00B2339B"/>
    <w:rsid w:val="00B23532"/>
    <w:rsid w:val="00B236F5"/>
    <w:rsid w:val="00B23C64"/>
    <w:rsid w:val="00B25A7C"/>
    <w:rsid w:val="00B25EB6"/>
    <w:rsid w:val="00B25EC3"/>
    <w:rsid w:val="00B26BE7"/>
    <w:rsid w:val="00B27261"/>
    <w:rsid w:val="00B2733B"/>
    <w:rsid w:val="00B27799"/>
    <w:rsid w:val="00B277EF"/>
    <w:rsid w:val="00B31F30"/>
    <w:rsid w:val="00B32DD3"/>
    <w:rsid w:val="00B335C9"/>
    <w:rsid w:val="00B34A6C"/>
    <w:rsid w:val="00B34ABB"/>
    <w:rsid w:val="00B34E15"/>
    <w:rsid w:val="00B3545A"/>
    <w:rsid w:val="00B35F90"/>
    <w:rsid w:val="00B36494"/>
    <w:rsid w:val="00B372CC"/>
    <w:rsid w:val="00B37980"/>
    <w:rsid w:val="00B37D94"/>
    <w:rsid w:val="00B4066E"/>
    <w:rsid w:val="00B40890"/>
    <w:rsid w:val="00B4167E"/>
    <w:rsid w:val="00B429A4"/>
    <w:rsid w:val="00B42D0F"/>
    <w:rsid w:val="00B44812"/>
    <w:rsid w:val="00B4532F"/>
    <w:rsid w:val="00B459BF"/>
    <w:rsid w:val="00B45ABC"/>
    <w:rsid w:val="00B46083"/>
    <w:rsid w:val="00B4641D"/>
    <w:rsid w:val="00B464CE"/>
    <w:rsid w:val="00B46A92"/>
    <w:rsid w:val="00B50225"/>
    <w:rsid w:val="00B5048D"/>
    <w:rsid w:val="00B5156C"/>
    <w:rsid w:val="00B52BC6"/>
    <w:rsid w:val="00B52D36"/>
    <w:rsid w:val="00B53261"/>
    <w:rsid w:val="00B53327"/>
    <w:rsid w:val="00B54F20"/>
    <w:rsid w:val="00B55CE8"/>
    <w:rsid w:val="00B57176"/>
    <w:rsid w:val="00B579FC"/>
    <w:rsid w:val="00B602CC"/>
    <w:rsid w:val="00B605E9"/>
    <w:rsid w:val="00B6209D"/>
    <w:rsid w:val="00B622A8"/>
    <w:rsid w:val="00B627C7"/>
    <w:rsid w:val="00B651EA"/>
    <w:rsid w:val="00B65568"/>
    <w:rsid w:val="00B6634B"/>
    <w:rsid w:val="00B66698"/>
    <w:rsid w:val="00B674E9"/>
    <w:rsid w:val="00B67BFA"/>
    <w:rsid w:val="00B67F6C"/>
    <w:rsid w:val="00B70168"/>
    <w:rsid w:val="00B71C19"/>
    <w:rsid w:val="00B71C39"/>
    <w:rsid w:val="00B73350"/>
    <w:rsid w:val="00B7393C"/>
    <w:rsid w:val="00B73BA5"/>
    <w:rsid w:val="00B73E19"/>
    <w:rsid w:val="00B764BB"/>
    <w:rsid w:val="00B814B0"/>
    <w:rsid w:val="00B82EA4"/>
    <w:rsid w:val="00B830AF"/>
    <w:rsid w:val="00B83410"/>
    <w:rsid w:val="00B83469"/>
    <w:rsid w:val="00B840A4"/>
    <w:rsid w:val="00B8546E"/>
    <w:rsid w:val="00B85FB8"/>
    <w:rsid w:val="00B86BC0"/>
    <w:rsid w:val="00B908DF"/>
    <w:rsid w:val="00B91785"/>
    <w:rsid w:val="00B91C0C"/>
    <w:rsid w:val="00B92CB9"/>
    <w:rsid w:val="00B92CCA"/>
    <w:rsid w:val="00B92EF1"/>
    <w:rsid w:val="00B9348B"/>
    <w:rsid w:val="00B95098"/>
    <w:rsid w:val="00B963BA"/>
    <w:rsid w:val="00BA002A"/>
    <w:rsid w:val="00BA032E"/>
    <w:rsid w:val="00BA19CA"/>
    <w:rsid w:val="00BA1A53"/>
    <w:rsid w:val="00BA1B91"/>
    <w:rsid w:val="00BA290D"/>
    <w:rsid w:val="00BA34B1"/>
    <w:rsid w:val="00BA4CB1"/>
    <w:rsid w:val="00BA4D1F"/>
    <w:rsid w:val="00BA593E"/>
    <w:rsid w:val="00BA78F2"/>
    <w:rsid w:val="00BB0552"/>
    <w:rsid w:val="00BB076B"/>
    <w:rsid w:val="00BB0ED5"/>
    <w:rsid w:val="00BB2456"/>
    <w:rsid w:val="00BB2B67"/>
    <w:rsid w:val="00BB3025"/>
    <w:rsid w:val="00BB35D5"/>
    <w:rsid w:val="00BB3858"/>
    <w:rsid w:val="00BB52E7"/>
    <w:rsid w:val="00BB6BA3"/>
    <w:rsid w:val="00BB7190"/>
    <w:rsid w:val="00BC3431"/>
    <w:rsid w:val="00BC3DFE"/>
    <w:rsid w:val="00BC5A7F"/>
    <w:rsid w:val="00BC5F70"/>
    <w:rsid w:val="00BC741F"/>
    <w:rsid w:val="00BD035C"/>
    <w:rsid w:val="00BD0CC9"/>
    <w:rsid w:val="00BD0DE3"/>
    <w:rsid w:val="00BD13A8"/>
    <w:rsid w:val="00BD2011"/>
    <w:rsid w:val="00BD2502"/>
    <w:rsid w:val="00BD2FD9"/>
    <w:rsid w:val="00BD4C19"/>
    <w:rsid w:val="00BD58A4"/>
    <w:rsid w:val="00BD7014"/>
    <w:rsid w:val="00BE1B54"/>
    <w:rsid w:val="00BE25AB"/>
    <w:rsid w:val="00BE25C5"/>
    <w:rsid w:val="00BE2638"/>
    <w:rsid w:val="00BE2810"/>
    <w:rsid w:val="00BE2F80"/>
    <w:rsid w:val="00BE33D9"/>
    <w:rsid w:val="00BE35E0"/>
    <w:rsid w:val="00BE3EF2"/>
    <w:rsid w:val="00BE413E"/>
    <w:rsid w:val="00BE475D"/>
    <w:rsid w:val="00BE535D"/>
    <w:rsid w:val="00BE65DA"/>
    <w:rsid w:val="00BE6856"/>
    <w:rsid w:val="00BE7993"/>
    <w:rsid w:val="00BE7FF3"/>
    <w:rsid w:val="00BF075A"/>
    <w:rsid w:val="00BF0C8A"/>
    <w:rsid w:val="00BF1653"/>
    <w:rsid w:val="00BF4A17"/>
    <w:rsid w:val="00BF5211"/>
    <w:rsid w:val="00BF6903"/>
    <w:rsid w:val="00BF7DB7"/>
    <w:rsid w:val="00BF7F70"/>
    <w:rsid w:val="00C000EE"/>
    <w:rsid w:val="00C01A4F"/>
    <w:rsid w:val="00C0217C"/>
    <w:rsid w:val="00C022DB"/>
    <w:rsid w:val="00C025D4"/>
    <w:rsid w:val="00C06D27"/>
    <w:rsid w:val="00C07211"/>
    <w:rsid w:val="00C07597"/>
    <w:rsid w:val="00C112FA"/>
    <w:rsid w:val="00C11566"/>
    <w:rsid w:val="00C11B5C"/>
    <w:rsid w:val="00C1223C"/>
    <w:rsid w:val="00C1244F"/>
    <w:rsid w:val="00C144D3"/>
    <w:rsid w:val="00C14639"/>
    <w:rsid w:val="00C16B86"/>
    <w:rsid w:val="00C17DFD"/>
    <w:rsid w:val="00C20F4A"/>
    <w:rsid w:val="00C21900"/>
    <w:rsid w:val="00C23360"/>
    <w:rsid w:val="00C23C4B"/>
    <w:rsid w:val="00C246BB"/>
    <w:rsid w:val="00C24BB4"/>
    <w:rsid w:val="00C253B7"/>
    <w:rsid w:val="00C26E5C"/>
    <w:rsid w:val="00C30162"/>
    <w:rsid w:val="00C315CB"/>
    <w:rsid w:val="00C322AC"/>
    <w:rsid w:val="00C32BDB"/>
    <w:rsid w:val="00C32F77"/>
    <w:rsid w:val="00C333DD"/>
    <w:rsid w:val="00C343E3"/>
    <w:rsid w:val="00C35862"/>
    <w:rsid w:val="00C3649F"/>
    <w:rsid w:val="00C36D9C"/>
    <w:rsid w:val="00C37192"/>
    <w:rsid w:val="00C379BE"/>
    <w:rsid w:val="00C37B3A"/>
    <w:rsid w:val="00C40429"/>
    <w:rsid w:val="00C406A4"/>
    <w:rsid w:val="00C406E6"/>
    <w:rsid w:val="00C40720"/>
    <w:rsid w:val="00C415FE"/>
    <w:rsid w:val="00C423F6"/>
    <w:rsid w:val="00C44FE4"/>
    <w:rsid w:val="00C455E6"/>
    <w:rsid w:val="00C46D21"/>
    <w:rsid w:val="00C50356"/>
    <w:rsid w:val="00C5063E"/>
    <w:rsid w:val="00C51440"/>
    <w:rsid w:val="00C519A8"/>
    <w:rsid w:val="00C5232B"/>
    <w:rsid w:val="00C52F3E"/>
    <w:rsid w:val="00C53174"/>
    <w:rsid w:val="00C53A57"/>
    <w:rsid w:val="00C54ADD"/>
    <w:rsid w:val="00C54B9E"/>
    <w:rsid w:val="00C54DE7"/>
    <w:rsid w:val="00C55496"/>
    <w:rsid w:val="00C5567F"/>
    <w:rsid w:val="00C56558"/>
    <w:rsid w:val="00C57262"/>
    <w:rsid w:val="00C57376"/>
    <w:rsid w:val="00C57537"/>
    <w:rsid w:val="00C61525"/>
    <w:rsid w:val="00C63CC5"/>
    <w:rsid w:val="00C63D2F"/>
    <w:rsid w:val="00C63D31"/>
    <w:rsid w:val="00C64078"/>
    <w:rsid w:val="00C64101"/>
    <w:rsid w:val="00C65E05"/>
    <w:rsid w:val="00C65EEE"/>
    <w:rsid w:val="00C673D4"/>
    <w:rsid w:val="00C726DA"/>
    <w:rsid w:val="00C72CD4"/>
    <w:rsid w:val="00C735B5"/>
    <w:rsid w:val="00C73F9C"/>
    <w:rsid w:val="00C74EF6"/>
    <w:rsid w:val="00C75F56"/>
    <w:rsid w:val="00C76716"/>
    <w:rsid w:val="00C76B30"/>
    <w:rsid w:val="00C771FE"/>
    <w:rsid w:val="00C779D7"/>
    <w:rsid w:val="00C77D4F"/>
    <w:rsid w:val="00C77E56"/>
    <w:rsid w:val="00C803F6"/>
    <w:rsid w:val="00C80B65"/>
    <w:rsid w:val="00C8209F"/>
    <w:rsid w:val="00C83628"/>
    <w:rsid w:val="00C83637"/>
    <w:rsid w:val="00C83AE2"/>
    <w:rsid w:val="00C848AC"/>
    <w:rsid w:val="00C84D1A"/>
    <w:rsid w:val="00C851D5"/>
    <w:rsid w:val="00C86A7F"/>
    <w:rsid w:val="00C86F98"/>
    <w:rsid w:val="00C91D36"/>
    <w:rsid w:val="00C9201A"/>
    <w:rsid w:val="00C922C4"/>
    <w:rsid w:val="00C922F6"/>
    <w:rsid w:val="00C92A90"/>
    <w:rsid w:val="00C92B16"/>
    <w:rsid w:val="00C944DE"/>
    <w:rsid w:val="00C949B8"/>
    <w:rsid w:val="00C954A8"/>
    <w:rsid w:val="00C955B8"/>
    <w:rsid w:val="00C96193"/>
    <w:rsid w:val="00C962EC"/>
    <w:rsid w:val="00C970AE"/>
    <w:rsid w:val="00C97A5A"/>
    <w:rsid w:val="00C97EB7"/>
    <w:rsid w:val="00C97FB6"/>
    <w:rsid w:val="00CA0FE0"/>
    <w:rsid w:val="00CA1FFD"/>
    <w:rsid w:val="00CA2619"/>
    <w:rsid w:val="00CA2961"/>
    <w:rsid w:val="00CA58C7"/>
    <w:rsid w:val="00CA5BF1"/>
    <w:rsid w:val="00CA5DB2"/>
    <w:rsid w:val="00CA6EBA"/>
    <w:rsid w:val="00CA7BD4"/>
    <w:rsid w:val="00CB0A54"/>
    <w:rsid w:val="00CB0D00"/>
    <w:rsid w:val="00CB144E"/>
    <w:rsid w:val="00CB18E5"/>
    <w:rsid w:val="00CB2873"/>
    <w:rsid w:val="00CB2F6C"/>
    <w:rsid w:val="00CB3122"/>
    <w:rsid w:val="00CB459C"/>
    <w:rsid w:val="00CB7761"/>
    <w:rsid w:val="00CB7EF7"/>
    <w:rsid w:val="00CC2567"/>
    <w:rsid w:val="00CC2AEB"/>
    <w:rsid w:val="00CC35DE"/>
    <w:rsid w:val="00CC39BB"/>
    <w:rsid w:val="00CC3C61"/>
    <w:rsid w:val="00CC41AB"/>
    <w:rsid w:val="00CC42ED"/>
    <w:rsid w:val="00CC492C"/>
    <w:rsid w:val="00CC531F"/>
    <w:rsid w:val="00CC617A"/>
    <w:rsid w:val="00CC7790"/>
    <w:rsid w:val="00CD054F"/>
    <w:rsid w:val="00CD09A1"/>
    <w:rsid w:val="00CD1399"/>
    <w:rsid w:val="00CD2A8B"/>
    <w:rsid w:val="00CD426F"/>
    <w:rsid w:val="00CD4275"/>
    <w:rsid w:val="00CD5226"/>
    <w:rsid w:val="00CD7C16"/>
    <w:rsid w:val="00CE0297"/>
    <w:rsid w:val="00CE04E2"/>
    <w:rsid w:val="00CE075A"/>
    <w:rsid w:val="00CE0D1A"/>
    <w:rsid w:val="00CE1420"/>
    <w:rsid w:val="00CE1CED"/>
    <w:rsid w:val="00CE1D5D"/>
    <w:rsid w:val="00CE270E"/>
    <w:rsid w:val="00CE33B3"/>
    <w:rsid w:val="00CE3BA1"/>
    <w:rsid w:val="00CE442B"/>
    <w:rsid w:val="00CE4951"/>
    <w:rsid w:val="00CE58C9"/>
    <w:rsid w:val="00CE5A2C"/>
    <w:rsid w:val="00CE753C"/>
    <w:rsid w:val="00CF0557"/>
    <w:rsid w:val="00CF0E73"/>
    <w:rsid w:val="00CF175E"/>
    <w:rsid w:val="00CF212F"/>
    <w:rsid w:val="00CF3529"/>
    <w:rsid w:val="00CF48BB"/>
    <w:rsid w:val="00CF5454"/>
    <w:rsid w:val="00CF5A5C"/>
    <w:rsid w:val="00CF741F"/>
    <w:rsid w:val="00D00F7E"/>
    <w:rsid w:val="00D01100"/>
    <w:rsid w:val="00D02DE7"/>
    <w:rsid w:val="00D04070"/>
    <w:rsid w:val="00D052D5"/>
    <w:rsid w:val="00D05800"/>
    <w:rsid w:val="00D07012"/>
    <w:rsid w:val="00D10495"/>
    <w:rsid w:val="00D12DD1"/>
    <w:rsid w:val="00D140FD"/>
    <w:rsid w:val="00D154F4"/>
    <w:rsid w:val="00D1723D"/>
    <w:rsid w:val="00D17745"/>
    <w:rsid w:val="00D1788D"/>
    <w:rsid w:val="00D17B8A"/>
    <w:rsid w:val="00D20A40"/>
    <w:rsid w:val="00D2152B"/>
    <w:rsid w:val="00D2155E"/>
    <w:rsid w:val="00D21772"/>
    <w:rsid w:val="00D21AA2"/>
    <w:rsid w:val="00D21E46"/>
    <w:rsid w:val="00D22086"/>
    <w:rsid w:val="00D22982"/>
    <w:rsid w:val="00D23735"/>
    <w:rsid w:val="00D23B26"/>
    <w:rsid w:val="00D24633"/>
    <w:rsid w:val="00D261F4"/>
    <w:rsid w:val="00D268CC"/>
    <w:rsid w:val="00D27C41"/>
    <w:rsid w:val="00D31B9C"/>
    <w:rsid w:val="00D3213E"/>
    <w:rsid w:val="00D327DA"/>
    <w:rsid w:val="00D36E5B"/>
    <w:rsid w:val="00D4022F"/>
    <w:rsid w:val="00D41F22"/>
    <w:rsid w:val="00D4332F"/>
    <w:rsid w:val="00D44619"/>
    <w:rsid w:val="00D45817"/>
    <w:rsid w:val="00D46525"/>
    <w:rsid w:val="00D46F24"/>
    <w:rsid w:val="00D4707B"/>
    <w:rsid w:val="00D50359"/>
    <w:rsid w:val="00D51617"/>
    <w:rsid w:val="00D51F0A"/>
    <w:rsid w:val="00D523CD"/>
    <w:rsid w:val="00D52746"/>
    <w:rsid w:val="00D52CB1"/>
    <w:rsid w:val="00D53142"/>
    <w:rsid w:val="00D533DB"/>
    <w:rsid w:val="00D53935"/>
    <w:rsid w:val="00D53F3E"/>
    <w:rsid w:val="00D5427A"/>
    <w:rsid w:val="00D55A3A"/>
    <w:rsid w:val="00D55A62"/>
    <w:rsid w:val="00D56978"/>
    <w:rsid w:val="00D57789"/>
    <w:rsid w:val="00D57975"/>
    <w:rsid w:val="00D57DE5"/>
    <w:rsid w:val="00D60CB4"/>
    <w:rsid w:val="00D61560"/>
    <w:rsid w:val="00D6174D"/>
    <w:rsid w:val="00D61BD6"/>
    <w:rsid w:val="00D62656"/>
    <w:rsid w:val="00D62A4A"/>
    <w:rsid w:val="00D62FD9"/>
    <w:rsid w:val="00D63B75"/>
    <w:rsid w:val="00D649A5"/>
    <w:rsid w:val="00D64A89"/>
    <w:rsid w:val="00D6553D"/>
    <w:rsid w:val="00D65714"/>
    <w:rsid w:val="00D65D69"/>
    <w:rsid w:val="00D668D2"/>
    <w:rsid w:val="00D66BBA"/>
    <w:rsid w:val="00D6728A"/>
    <w:rsid w:val="00D71948"/>
    <w:rsid w:val="00D71D25"/>
    <w:rsid w:val="00D72765"/>
    <w:rsid w:val="00D72F95"/>
    <w:rsid w:val="00D7427E"/>
    <w:rsid w:val="00D747AF"/>
    <w:rsid w:val="00D75C68"/>
    <w:rsid w:val="00D766C7"/>
    <w:rsid w:val="00D7684D"/>
    <w:rsid w:val="00D777B2"/>
    <w:rsid w:val="00D778A6"/>
    <w:rsid w:val="00D77CDF"/>
    <w:rsid w:val="00D808AC"/>
    <w:rsid w:val="00D86B20"/>
    <w:rsid w:val="00D8733B"/>
    <w:rsid w:val="00D87B72"/>
    <w:rsid w:val="00D90A05"/>
    <w:rsid w:val="00D90B41"/>
    <w:rsid w:val="00D91714"/>
    <w:rsid w:val="00D92E34"/>
    <w:rsid w:val="00D93853"/>
    <w:rsid w:val="00D9415D"/>
    <w:rsid w:val="00D9541D"/>
    <w:rsid w:val="00D958E3"/>
    <w:rsid w:val="00D97DFF"/>
    <w:rsid w:val="00D97FD9"/>
    <w:rsid w:val="00DA0E34"/>
    <w:rsid w:val="00DA1485"/>
    <w:rsid w:val="00DA27F5"/>
    <w:rsid w:val="00DA412E"/>
    <w:rsid w:val="00DA5A51"/>
    <w:rsid w:val="00DA692D"/>
    <w:rsid w:val="00DA6F25"/>
    <w:rsid w:val="00DA733C"/>
    <w:rsid w:val="00DA77AE"/>
    <w:rsid w:val="00DA7FB7"/>
    <w:rsid w:val="00DB1262"/>
    <w:rsid w:val="00DB29FD"/>
    <w:rsid w:val="00DB3C91"/>
    <w:rsid w:val="00DC16F7"/>
    <w:rsid w:val="00DC192E"/>
    <w:rsid w:val="00DC1F0C"/>
    <w:rsid w:val="00DC2C1A"/>
    <w:rsid w:val="00DC2C20"/>
    <w:rsid w:val="00DC367D"/>
    <w:rsid w:val="00DC402B"/>
    <w:rsid w:val="00DC4138"/>
    <w:rsid w:val="00DC43A8"/>
    <w:rsid w:val="00DC44BD"/>
    <w:rsid w:val="00DC7747"/>
    <w:rsid w:val="00DC7748"/>
    <w:rsid w:val="00DD205E"/>
    <w:rsid w:val="00DD30E8"/>
    <w:rsid w:val="00DD33D4"/>
    <w:rsid w:val="00DD4CD8"/>
    <w:rsid w:val="00DD6682"/>
    <w:rsid w:val="00DD67D7"/>
    <w:rsid w:val="00DD75CC"/>
    <w:rsid w:val="00DD787A"/>
    <w:rsid w:val="00DE04C8"/>
    <w:rsid w:val="00DE0AC0"/>
    <w:rsid w:val="00DE15B7"/>
    <w:rsid w:val="00DE1F97"/>
    <w:rsid w:val="00DE2BBB"/>
    <w:rsid w:val="00DE47F9"/>
    <w:rsid w:val="00DE4C10"/>
    <w:rsid w:val="00DE69D8"/>
    <w:rsid w:val="00DF0D10"/>
    <w:rsid w:val="00DF0E90"/>
    <w:rsid w:val="00DF1A94"/>
    <w:rsid w:val="00DF2DA0"/>
    <w:rsid w:val="00DF3EA0"/>
    <w:rsid w:val="00DF553C"/>
    <w:rsid w:val="00DF5BD6"/>
    <w:rsid w:val="00DF6E16"/>
    <w:rsid w:val="00DF6F06"/>
    <w:rsid w:val="00E00DAE"/>
    <w:rsid w:val="00E01929"/>
    <w:rsid w:val="00E021F3"/>
    <w:rsid w:val="00E0226B"/>
    <w:rsid w:val="00E02287"/>
    <w:rsid w:val="00E03544"/>
    <w:rsid w:val="00E04A49"/>
    <w:rsid w:val="00E0584C"/>
    <w:rsid w:val="00E05D98"/>
    <w:rsid w:val="00E06DF9"/>
    <w:rsid w:val="00E071BB"/>
    <w:rsid w:val="00E073F9"/>
    <w:rsid w:val="00E07BB4"/>
    <w:rsid w:val="00E07F70"/>
    <w:rsid w:val="00E10478"/>
    <w:rsid w:val="00E10EDC"/>
    <w:rsid w:val="00E111CE"/>
    <w:rsid w:val="00E11870"/>
    <w:rsid w:val="00E134FB"/>
    <w:rsid w:val="00E145A5"/>
    <w:rsid w:val="00E159D2"/>
    <w:rsid w:val="00E165D8"/>
    <w:rsid w:val="00E205ED"/>
    <w:rsid w:val="00E20FC4"/>
    <w:rsid w:val="00E21745"/>
    <w:rsid w:val="00E21ABB"/>
    <w:rsid w:val="00E21B42"/>
    <w:rsid w:val="00E21C5D"/>
    <w:rsid w:val="00E21D6A"/>
    <w:rsid w:val="00E21F25"/>
    <w:rsid w:val="00E22C45"/>
    <w:rsid w:val="00E2453C"/>
    <w:rsid w:val="00E2464C"/>
    <w:rsid w:val="00E255B3"/>
    <w:rsid w:val="00E27640"/>
    <w:rsid w:val="00E2782C"/>
    <w:rsid w:val="00E306BD"/>
    <w:rsid w:val="00E31D02"/>
    <w:rsid w:val="00E32238"/>
    <w:rsid w:val="00E32B3F"/>
    <w:rsid w:val="00E335E3"/>
    <w:rsid w:val="00E34373"/>
    <w:rsid w:val="00E34982"/>
    <w:rsid w:val="00E35A15"/>
    <w:rsid w:val="00E35CA9"/>
    <w:rsid w:val="00E36627"/>
    <w:rsid w:val="00E3677D"/>
    <w:rsid w:val="00E37A03"/>
    <w:rsid w:val="00E41D19"/>
    <w:rsid w:val="00E42AE2"/>
    <w:rsid w:val="00E439EA"/>
    <w:rsid w:val="00E43AFD"/>
    <w:rsid w:val="00E43FE6"/>
    <w:rsid w:val="00E443B6"/>
    <w:rsid w:val="00E45001"/>
    <w:rsid w:val="00E45504"/>
    <w:rsid w:val="00E463E9"/>
    <w:rsid w:val="00E46923"/>
    <w:rsid w:val="00E508F2"/>
    <w:rsid w:val="00E50929"/>
    <w:rsid w:val="00E50BDC"/>
    <w:rsid w:val="00E52D9D"/>
    <w:rsid w:val="00E551C7"/>
    <w:rsid w:val="00E55216"/>
    <w:rsid w:val="00E5567F"/>
    <w:rsid w:val="00E56FFD"/>
    <w:rsid w:val="00E57C58"/>
    <w:rsid w:val="00E6166B"/>
    <w:rsid w:val="00E62E95"/>
    <w:rsid w:val="00E63054"/>
    <w:rsid w:val="00E64754"/>
    <w:rsid w:val="00E66126"/>
    <w:rsid w:val="00E6685D"/>
    <w:rsid w:val="00E66F04"/>
    <w:rsid w:val="00E6715E"/>
    <w:rsid w:val="00E674DB"/>
    <w:rsid w:val="00E700B2"/>
    <w:rsid w:val="00E701DE"/>
    <w:rsid w:val="00E709BB"/>
    <w:rsid w:val="00E70B97"/>
    <w:rsid w:val="00E70E91"/>
    <w:rsid w:val="00E71BFF"/>
    <w:rsid w:val="00E72B04"/>
    <w:rsid w:val="00E72E98"/>
    <w:rsid w:val="00E7300A"/>
    <w:rsid w:val="00E73EEE"/>
    <w:rsid w:val="00E76678"/>
    <w:rsid w:val="00E768F4"/>
    <w:rsid w:val="00E76ECB"/>
    <w:rsid w:val="00E776B1"/>
    <w:rsid w:val="00E80050"/>
    <w:rsid w:val="00E80B1E"/>
    <w:rsid w:val="00E81658"/>
    <w:rsid w:val="00E821CE"/>
    <w:rsid w:val="00E82F34"/>
    <w:rsid w:val="00E8312B"/>
    <w:rsid w:val="00E84094"/>
    <w:rsid w:val="00E84D89"/>
    <w:rsid w:val="00E85CBE"/>
    <w:rsid w:val="00E9066D"/>
    <w:rsid w:val="00E91607"/>
    <w:rsid w:val="00E935E2"/>
    <w:rsid w:val="00E94679"/>
    <w:rsid w:val="00E961EB"/>
    <w:rsid w:val="00E96A51"/>
    <w:rsid w:val="00E96AA5"/>
    <w:rsid w:val="00E9729F"/>
    <w:rsid w:val="00E975D5"/>
    <w:rsid w:val="00E97AA5"/>
    <w:rsid w:val="00EA1B30"/>
    <w:rsid w:val="00EA1DCB"/>
    <w:rsid w:val="00EA2393"/>
    <w:rsid w:val="00EA2912"/>
    <w:rsid w:val="00EA2943"/>
    <w:rsid w:val="00EA2E46"/>
    <w:rsid w:val="00EA6F46"/>
    <w:rsid w:val="00EA6FF4"/>
    <w:rsid w:val="00EA7543"/>
    <w:rsid w:val="00EA79C4"/>
    <w:rsid w:val="00EB07DF"/>
    <w:rsid w:val="00EB085F"/>
    <w:rsid w:val="00EB0FAE"/>
    <w:rsid w:val="00EB146D"/>
    <w:rsid w:val="00EB225E"/>
    <w:rsid w:val="00EB2C77"/>
    <w:rsid w:val="00EB3ACA"/>
    <w:rsid w:val="00EB51C3"/>
    <w:rsid w:val="00EB724E"/>
    <w:rsid w:val="00EC0C2B"/>
    <w:rsid w:val="00EC1716"/>
    <w:rsid w:val="00EC1CEC"/>
    <w:rsid w:val="00EC1D5E"/>
    <w:rsid w:val="00EC20C3"/>
    <w:rsid w:val="00EC2BE3"/>
    <w:rsid w:val="00EC2F76"/>
    <w:rsid w:val="00EC30A3"/>
    <w:rsid w:val="00EC3205"/>
    <w:rsid w:val="00EC3A1F"/>
    <w:rsid w:val="00EC3B3D"/>
    <w:rsid w:val="00EC49EF"/>
    <w:rsid w:val="00EC4A3F"/>
    <w:rsid w:val="00EC56CC"/>
    <w:rsid w:val="00EC6106"/>
    <w:rsid w:val="00EC6DEC"/>
    <w:rsid w:val="00EC79E4"/>
    <w:rsid w:val="00EC7D72"/>
    <w:rsid w:val="00ED0127"/>
    <w:rsid w:val="00ED04A2"/>
    <w:rsid w:val="00ED1822"/>
    <w:rsid w:val="00ED26DA"/>
    <w:rsid w:val="00ED3823"/>
    <w:rsid w:val="00ED38CD"/>
    <w:rsid w:val="00ED4AC5"/>
    <w:rsid w:val="00ED50E4"/>
    <w:rsid w:val="00ED516E"/>
    <w:rsid w:val="00ED65FD"/>
    <w:rsid w:val="00ED7106"/>
    <w:rsid w:val="00EE1934"/>
    <w:rsid w:val="00EE2027"/>
    <w:rsid w:val="00EE2FC9"/>
    <w:rsid w:val="00EE363E"/>
    <w:rsid w:val="00EE3CE9"/>
    <w:rsid w:val="00EE4CA1"/>
    <w:rsid w:val="00EE4FE9"/>
    <w:rsid w:val="00EE583E"/>
    <w:rsid w:val="00EE5C72"/>
    <w:rsid w:val="00EE6A99"/>
    <w:rsid w:val="00EF342B"/>
    <w:rsid w:val="00EF3864"/>
    <w:rsid w:val="00EF3D87"/>
    <w:rsid w:val="00EF4857"/>
    <w:rsid w:val="00EF48FC"/>
    <w:rsid w:val="00EF4F25"/>
    <w:rsid w:val="00EF67E5"/>
    <w:rsid w:val="00EF71E0"/>
    <w:rsid w:val="00F00F17"/>
    <w:rsid w:val="00F012DA"/>
    <w:rsid w:val="00F013D6"/>
    <w:rsid w:val="00F017EB"/>
    <w:rsid w:val="00F01FF6"/>
    <w:rsid w:val="00F02441"/>
    <w:rsid w:val="00F02E17"/>
    <w:rsid w:val="00F03C0B"/>
    <w:rsid w:val="00F04C36"/>
    <w:rsid w:val="00F04E39"/>
    <w:rsid w:val="00F04F24"/>
    <w:rsid w:val="00F05349"/>
    <w:rsid w:val="00F06AF0"/>
    <w:rsid w:val="00F06E66"/>
    <w:rsid w:val="00F07B31"/>
    <w:rsid w:val="00F10139"/>
    <w:rsid w:val="00F11D46"/>
    <w:rsid w:val="00F144E3"/>
    <w:rsid w:val="00F16753"/>
    <w:rsid w:val="00F17319"/>
    <w:rsid w:val="00F17727"/>
    <w:rsid w:val="00F17E6D"/>
    <w:rsid w:val="00F20993"/>
    <w:rsid w:val="00F209A0"/>
    <w:rsid w:val="00F221FD"/>
    <w:rsid w:val="00F24126"/>
    <w:rsid w:val="00F25253"/>
    <w:rsid w:val="00F252AE"/>
    <w:rsid w:val="00F257B7"/>
    <w:rsid w:val="00F25BA6"/>
    <w:rsid w:val="00F25D7B"/>
    <w:rsid w:val="00F270CE"/>
    <w:rsid w:val="00F30046"/>
    <w:rsid w:val="00F3151B"/>
    <w:rsid w:val="00F33E61"/>
    <w:rsid w:val="00F35C58"/>
    <w:rsid w:val="00F35ED1"/>
    <w:rsid w:val="00F35FBC"/>
    <w:rsid w:val="00F403F0"/>
    <w:rsid w:val="00F41383"/>
    <w:rsid w:val="00F418C2"/>
    <w:rsid w:val="00F4228D"/>
    <w:rsid w:val="00F4248D"/>
    <w:rsid w:val="00F42AD4"/>
    <w:rsid w:val="00F43CA3"/>
    <w:rsid w:val="00F458A9"/>
    <w:rsid w:val="00F45DFB"/>
    <w:rsid w:val="00F50198"/>
    <w:rsid w:val="00F51A66"/>
    <w:rsid w:val="00F51C70"/>
    <w:rsid w:val="00F52276"/>
    <w:rsid w:val="00F5236F"/>
    <w:rsid w:val="00F525B7"/>
    <w:rsid w:val="00F52FDE"/>
    <w:rsid w:val="00F53071"/>
    <w:rsid w:val="00F532EC"/>
    <w:rsid w:val="00F54715"/>
    <w:rsid w:val="00F554E2"/>
    <w:rsid w:val="00F55ABF"/>
    <w:rsid w:val="00F55CE2"/>
    <w:rsid w:val="00F56105"/>
    <w:rsid w:val="00F57151"/>
    <w:rsid w:val="00F5715F"/>
    <w:rsid w:val="00F606D8"/>
    <w:rsid w:val="00F6088A"/>
    <w:rsid w:val="00F6098D"/>
    <w:rsid w:val="00F60D4E"/>
    <w:rsid w:val="00F60EA0"/>
    <w:rsid w:val="00F60F68"/>
    <w:rsid w:val="00F62A82"/>
    <w:rsid w:val="00F638C6"/>
    <w:rsid w:val="00F644B8"/>
    <w:rsid w:val="00F64560"/>
    <w:rsid w:val="00F654B4"/>
    <w:rsid w:val="00F65DA0"/>
    <w:rsid w:val="00F66DC2"/>
    <w:rsid w:val="00F67856"/>
    <w:rsid w:val="00F67D32"/>
    <w:rsid w:val="00F71B60"/>
    <w:rsid w:val="00F71ECA"/>
    <w:rsid w:val="00F7362C"/>
    <w:rsid w:val="00F7366F"/>
    <w:rsid w:val="00F74378"/>
    <w:rsid w:val="00F74607"/>
    <w:rsid w:val="00F75172"/>
    <w:rsid w:val="00F75AD3"/>
    <w:rsid w:val="00F77681"/>
    <w:rsid w:val="00F778FC"/>
    <w:rsid w:val="00F77AF6"/>
    <w:rsid w:val="00F8073A"/>
    <w:rsid w:val="00F819FA"/>
    <w:rsid w:val="00F8271D"/>
    <w:rsid w:val="00F82B9B"/>
    <w:rsid w:val="00F82BE5"/>
    <w:rsid w:val="00F84DC7"/>
    <w:rsid w:val="00F84F23"/>
    <w:rsid w:val="00F8532B"/>
    <w:rsid w:val="00F859EC"/>
    <w:rsid w:val="00F87333"/>
    <w:rsid w:val="00F91734"/>
    <w:rsid w:val="00F920E2"/>
    <w:rsid w:val="00F92706"/>
    <w:rsid w:val="00F946BC"/>
    <w:rsid w:val="00F946CB"/>
    <w:rsid w:val="00F95811"/>
    <w:rsid w:val="00FA0442"/>
    <w:rsid w:val="00FA23CC"/>
    <w:rsid w:val="00FA2CD4"/>
    <w:rsid w:val="00FA4748"/>
    <w:rsid w:val="00FA63FE"/>
    <w:rsid w:val="00FA74A8"/>
    <w:rsid w:val="00FA7BD9"/>
    <w:rsid w:val="00FB0952"/>
    <w:rsid w:val="00FB1080"/>
    <w:rsid w:val="00FB167B"/>
    <w:rsid w:val="00FB17E0"/>
    <w:rsid w:val="00FB239E"/>
    <w:rsid w:val="00FB2ACC"/>
    <w:rsid w:val="00FB3550"/>
    <w:rsid w:val="00FB4D09"/>
    <w:rsid w:val="00FB5339"/>
    <w:rsid w:val="00FB5C2A"/>
    <w:rsid w:val="00FB6CA4"/>
    <w:rsid w:val="00FB7032"/>
    <w:rsid w:val="00FB7FF6"/>
    <w:rsid w:val="00FC18CE"/>
    <w:rsid w:val="00FC2760"/>
    <w:rsid w:val="00FC2BE9"/>
    <w:rsid w:val="00FC2FC8"/>
    <w:rsid w:val="00FC3DAB"/>
    <w:rsid w:val="00FC3E63"/>
    <w:rsid w:val="00FC4469"/>
    <w:rsid w:val="00FC786A"/>
    <w:rsid w:val="00FC78A8"/>
    <w:rsid w:val="00FD0F0C"/>
    <w:rsid w:val="00FD1E58"/>
    <w:rsid w:val="00FD1FC1"/>
    <w:rsid w:val="00FD3086"/>
    <w:rsid w:val="00FD43F0"/>
    <w:rsid w:val="00FD4EF5"/>
    <w:rsid w:val="00FD5171"/>
    <w:rsid w:val="00FD6431"/>
    <w:rsid w:val="00FD6468"/>
    <w:rsid w:val="00FD6690"/>
    <w:rsid w:val="00FD732C"/>
    <w:rsid w:val="00FE05B8"/>
    <w:rsid w:val="00FE1E6B"/>
    <w:rsid w:val="00FE20ED"/>
    <w:rsid w:val="00FE2524"/>
    <w:rsid w:val="00FE464B"/>
    <w:rsid w:val="00FE5B83"/>
    <w:rsid w:val="00FE5D7B"/>
    <w:rsid w:val="00FE64A1"/>
    <w:rsid w:val="00FE77A0"/>
    <w:rsid w:val="00FE787E"/>
    <w:rsid w:val="00FF1FC0"/>
    <w:rsid w:val="00FF2F4E"/>
    <w:rsid w:val="00FF39AE"/>
    <w:rsid w:val="00FF6A7F"/>
    <w:rsid w:val="00FF6C97"/>
    <w:rsid w:val="00FF734E"/>
    <w:rsid w:val="00FF79A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0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03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343"/>
    <w:rPr>
      <w:rFonts w:ascii="Segoe UI" w:hAnsi="Segoe UI" w:cs="Segoe UI"/>
      <w:sz w:val="18"/>
      <w:szCs w:val="18"/>
    </w:rPr>
  </w:style>
  <w:style w:type="character" w:styleId="Hyperlink">
    <w:name w:val="Hyperlink"/>
    <w:basedOn w:val="Absatz-Standardschriftart"/>
    <w:uiPriority w:val="99"/>
    <w:unhideWhenUsed/>
    <w:rsid w:val="002D55C6"/>
    <w:rPr>
      <w:color w:val="0563C1" w:themeColor="hyperlink"/>
      <w:u w:val="single"/>
    </w:rPr>
  </w:style>
  <w:style w:type="paragraph" w:styleId="Listenabsatz">
    <w:name w:val="List Paragraph"/>
    <w:basedOn w:val="Standard"/>
    <w:uiPriority w:val="34"/>
    <w:qFormat/>
    <w:rsid w:val="008D4D0E"/>
    <w:pPr>
      <w:ind w:left="720"/>
      <w:contextualSpacing/>
    </w:pPr>
  </w:style>
  <w:style w:type="paragraph" w:styleId="Funotentext">
    <w:name w:val="footnote text"/>
    <w:basedOn w:val="Standard"/>
    <w:link w:val="FunotentextZchn"/>
    <w:unhideWhenUsed/>
    <w:rsid w:val="00AE43BD"/>
    <w:pPr>
      <w:spacing w:after="0" w:line="240" w:lineRule="auto"/>
    </w:pPr>
    <w:rPr>
      <w:sz w:val="20"/>
      <w:szCs w:val="20"/>
    </w:rPr>
  </w:style>
  <w:style w:type="character" w:customStyle="1" w:styleId="FunotentextZchn">
    <w:name w:val="Fußnotentext Zchn"/>
    <w:basedOn w:val="Absatz-Standardschriftart"/>
    <w:link w:val="Funotentext"/>
    <w:rsid w:val="00AE43BD"/>
    <w:rPr>
      <w:sz w:val="20"/>
      <w:szCs w:val="20"/>
    </w:rPr>
  </w:style>
  <w:style w:type="character" w:styleId="Funotenzeichen">
    <w:name w:val="footnote reference"/>
    <w:basedOn w:val="Absatz-Standardschriftart"/>
    <w:semiHidden/>
    <w:unhideWhenUsed/>
    <w:rsid w:val="00AE43BD"/>
    <w:rPr>
      <w:vertAlign w:val="superscript"/>
    </w:rPr>
  </w:style>
  <w:style w:type="paragraph" w:styleId="Fuzeile">
    <w:name w:val="footer"/>
    <w:basedOn w:val="Standard"/>
    <w:link w:val="FuzeileZchn"/>
    <w:uiPriority w:val="99"/>
    <w:rsid w:val="00A3356E"/>
    <w:pPr>
      <w:tabs>
        <w:tab w:val="center" w:pos="4320"/>
        <w:tab w:val="right" w:pos="8640"/>
      </w:tabs>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val="en-US" w:eastAsia="zh-TW"/>
    </w:rPr>
  </w:style>
  <w:style w:type="character" w:customStyle="1" w:styleId="FuzeileZchn">
    <w:name w:val="Fußzeile Zchn"/>
    <w:basedOn w:val="Absatz-Standardschriftart"/>
    <w:link w:val="Fuzeile"/>
    <w:uiPriority w:val="99"/>
    <w:rsid w:val="00A3356E"/>
    <w:rPr>
      <w:rFonts w:ascii="Times New Roman" w:eastAsia="PMingLiU" w:hAnsi="Times New Roman" w:cs="Times New Roman"/>
      <w:sz w:val="20"/>
      <w:szCs w:val="20"/>
      <w:lang w:val="en-US" w:eastAsia="zh-TW"/>
    </w:rPr>
  </w:style>
  <w:style w:type="paragraph" w:styleId="Kopfzeile">
    <w:name w:val="header"/>
    <w:basedOn w:val="Standard"/>
    <w:link w:val="KopfzeileZchn"/>
    <w:uiPriority w:val="99"/>
    <w:unhideWhenUsed/>
    <w:rsid w:val="001458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832"/>
  </w:style>
  <w:style w:type="character" w:styleId="Kommentarzeichen">
    <w:name w:val="annotation reference"/>
    <w:basedOn w:val="Absatz-Standardschriftart"/>
    <w:uiPriority w:val="99"/>
    <w:semiHidden/>
    <w:unhideWhenUsed/>
    <w:rsid w:val="004A751D"/>
    <w:rPr>
      <w:sz w:val="16"/>
      <w:szCs w:val="16"/>
    </w:rPr>
  </w:style>
  <w:style w:type="paragraph" w:styleId="Kommentartext">
    <w:name w:val="annotation text"/>
    <w:basedOn w:val="Standard"/>
    <w:link w:val="KommentartextZchn"/>
    <w:uiPriority w:val="99"/>
    <w:semiHidden/>
    <w:unhideWhenUsed/>
    <w:rsid w:val="004A75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751D"/>
    <w:rPr>
      <w:sz w:val="20"/>
      <w:szCs w:val="20"/>
    </w:rPr>
  </w:style>
  <w:style w:type="paragraph" w:styleId="Kommentarthema">
    <w:name w:val="annotation subject"/>
    <w:basedOn w:val="Kommentartext"/>
    <w:next w:val="Kommentartext"/>
    <w:link w:val="KommentarthemaZchn"/>
    <w:uiPriority w:val="99"/>
    <w:semiHidden/>
    <w:unhideWhenUsed/>
    <w:rsid w:val="004A751D"/>
    <w:rPr>
      <w:b/>
      <w:bCs/>
    </w:rPr>
  </w:style>
  <w:style w:type="character" w:customStyle="1" w:styleId="KommentarthemaZchn">
    <w:name w:val="Kommentarthema Zchn"/>
    <w:basedOn w:val="KommentartextZchn"/>
    <w:link w:val="Kommentarthema"/>
    <w:uiPriority w:val="99"/>
    <w:semiHidden/>
    <w:rsid w:val="004A751D"/>
    <w:rPr>
      <w:b/>
      <w:bCs/>
      <w:sz w:val="20"/>
      <w:szCs w:val="20"/>
    </w:rPr>
  </w:style>
  <w:style w:type="paragraph" w:styleId="Endnotentext">
    <w:name w:val="endnote text"/>
    <w:basedOn w:val="Standard"/>
    <w:link w:val="EndnotentextZchn"/>
    <w:semiHidden/>
    <w:unhideWhenUsed/>
    <w:rsid w:val="008A58B8"/>
    <w:pPr>
      <w:tabs>
        <w:tab w:val="left" w:pos="284"/>
        <w:tab w:val="left" w:pos="567"/>
      </w:tabs>
      <w:overflowPunct w:val="0"/>
      <w:autoSpaceDE w:val="0"/>
      <w:autoSpaceDN w:val="0"/>
      <w:adjustRightInd w:val="0"/>
      <w:spacing w:after="0" w:line="360" w:lineRule="atLeast"/>
      <w:ind w:left="284" w:hanging="284"/>
      <w:jc w:val="both"/>
    </w:pPr>
    <w:rPr>
      <w:rFonts w:ascii="Times New Roman" w:eastAsia="Times New Roman" w:hAnsi="Times New Roman" w:cs="Times New Roman"/>
      <w:kern w:val="20"/>
      <w:sz w:val="24"/>
      <w:szCs w:val="20"/>
      <w:lang w:eastAsia="de-DE"/>
    </w:rPr>
  </w:style>
  <w:style w:type="character" w:customStyle="1" w:styleId="EndnotentextZchn">
    <w:name w:val="Endnotentext Zchn"/>
    <w:basedOn w:val="Absatz-Standardschriftart"/>
    <w:link w:val="Endnotentext"/>
    <w:semiHidden/>
    <w:rsid w:val="008A58B8"/>
    <w:rPr>
      <w:rFonts w:ascii="Times New Roman" w:eastAsia="Times New Roman" w:hAnsi="Times New Roman" w:cs="Times New Roman"/>
      <w:kern w:val="20"/>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0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03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343"/>
    <w:rPr>
      <w:rFonts w:ascii="Segoe UI" w:hAnsi="Segoe UI" w:cs="Segoe UI"/>
      <w:sz w:val="18"/>
      <w:szCs w:val="18"/>
    </w:rPr>
  </w:style>
  <w:style w:type="character" w:styleId="Hyperlink">
    <w:name w:val="Hyperlink"/>
    <w:basedOn w:val="Absatz-Standardschriftart"/>
    <w:uiPriority w:val="99"/>
    <w:unhideWhenUsed/>
    <w:rsid w:val="002D55C6"/>
    <w:rPr>
      <w:color w:val="0563C1" w:themeColor="hyperlink"/>
      <w:u w:val="single"/>
    </w:rPr>
  </w:style>
  <w:style w:type="paragraph" w:styleId="Listenabsatz">
    <w:name w:val="List Paragraph"/>
    <w:basedOn w:val="Standard"/>
    <w:uiPriority w:val="34"/>
    <w:qFormat/>
    <w:rsid w:val="008D4D0E"/>
    <w:pPr>
      <w:ind w:left="720"/>
      <w:contextualSpacing/>
    </w:pPr>
  </w:style>
  <w:style w:type="paragraph" w:styleId="Funotentext">
    <w:name w:val="footnote text"/>
    <w:basedOn w:val="Standard"/>
    <w:link w:val="FunotentextZchn"/>
    <w:unhideWhenUsed/>
    <w:rsid w:val="00AE43BD"/>
    <w:pPr>
      <w:spacing w:after="0" w:line="240" w:lineRule="auto"/>
    </w:pPr>
    <w:rPr>
      <w:sz w:val="20"/>
      <w:szCs w:val="20"/>
    </w:rPr>
  </w:style>
  <w:style w:type="character" w:customStyle="1" w:styleId="FunotentextZchn">
    <w:name w:val="Fußnotentext Zchn"/>
    <w:basedOn w:val="Absatz-Standardschriftart"/>
    <w:link w:val="Funotentext"/>
    <w:rsid w:val="00AE43BD"/>
    <w:rPr>
      <w:sz w:val="20"/>
      <w:szCs w:val="20"/>
    </w:rPr>
  </w:style>
  <w:style w:type="character" w:styleId="Funotenzeichen">
    <w:name w:val="footnote reference"/>
    <w:basedOn w:val="Absatz-Standardschriftart"/>
    <w:semiHidden/>
    <w:unhideWhenUsed/>
    <w:rsid w:val="00AE43BD"/>
    <w:rPr>
      <w:vertAlign w:val="superscript"/>
    </w:rPr>
  </w:style>
  <w:style w:type="paragraph" w:styleId="Fuzeile">
    <w:name w:val="footer"/>
    <w:basedOn w:val="Standard"/>
    <w:link w:val="FuzeileZchn"/>
    <w:uiPriority w:val="99"/>
    <w:rsid w:val="00A3356E"/>
    <w:pPr>
      <w:tabs>
        <w:tab w:val="center" w:pos="4320"/>
        <w:tab w:val="right" w:pos="8640"/>
      </w:tabs>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val="en-US" w:eastAsia="zh-TW"/>
    </w:rPr>
  </w:style>
  <w:style w:type="character" w:customStyle="1" w:styleId="FuzeileZchn">
    <w:name w:val="Fußzeile Zchn"/>
    <w:basedOn w:val="Absatz-Standardschriftart"/>
    <w:link w:val="Fuzeile"/>
    <w:uiPriority w:val="99"/>
    <w:rsid w:val="00A3356E"/>
    <w:rPr>
      <w:rFonts w:ascii="Times New Roman" w:eastAsia="PMingLiU" w:hAnsi="Times New Roman" w:cs="Times New Roman"/>
      <w:sz w:val="20"/>
      <w:szCs w:val="20"/>
      <w:lang w:val="en-US" w:eastAsia="zh-TW"/>
    </w:rPr>
  </w:style>
  <w:style w:type="paragraph" w:styleId="Kopfzeile">
    <w:name w:val="header"/>
    <w:basedOn w:val="Standard"/>
    <w:link w:val="KopfzeileZchn"/>
    <w:uiPriority w:val="99"/>
    <w:unhideWhenUsed/>
    <w:rsid w:val="001458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832"/>
  </w:style>
  <w:style w:type="character" w:styleId="Kommentarzeichen">
    <w:name w:val="annotation reference"/>
    <w:basedOn w:val="Absatz-Standardschriftart"/>
    <w:uiPriority w:val="99"/>
    <w:semiHidden/>
    <w:unhideWhenUsed/>
    <w:rsid w:val="004A751D"/>
    <w:rPr>
      <w:sz w:val="16"/>
      <w:szCs w:val="16"/>
    </w:rPr>
  </w:style>
  <w:style w:type="paragraph" w:styleId="Kommentartext">
    <w:name w:val="annotation text"/>
    <w:basedOn w:val="Standard"/>
    <w:link w:val="KommentartextZchn"/>
    <w:uiPriority w:val="99"/>
    <w:semiHidden/>
    <w:unhideWhenUsed/>
    <w:rsid w:val="004A75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751D"/>
    <w:rPr>
      <w:sz w:val="20"/>
      <w:szCs w:val="20"/>
    </w:rPr>
  </w:style>
  <w:style w:type="paragraph" w:styleId="Kommentarthema">
    <w:name w:val="annotation subject"/>
    <w:basedOn w:val="Kommentartext"/>
    <w:next w:val="Kommentartext"/>
    <w:link w:val="KommentarthemaZchn"/>
    <w:uiPriority w:val="99"/>
    <w:semiHidden/>
    <w:unhideWhenUsed/>
    <w:rsid w:val="004A751D"/>
    <w:rPr>
      <w:b/>
      <w:bCs/>
    </w:rPr>
  </w:style>
  <w:style w:type="character" w:customStyle="1" w:styleId="KommentarthemaZchn">
    <w:name w:val="Kommentarthema Zchn"/>
    <w:basedOn w:val="KommentartextZchn"/>
    <w:link w:val="Kommentarthema"/>
    <w:uiPriority w:val="99"/>
    <w:semiHidden/>
    <w:rsid w:val="004A751D"/>
    <w:rPr>
      <w:b/>
      <w:bCs/>
      <w:sz w:val="20"/>
      <w:szCs w:val="20"/>
    </w:rPr>
  </w:style>
  <w:style w:type="paragraph" w:styleId="Endnotentext">
    <w:name w:val="endnote text"/>
    <w:basedOn w:val="Standard"/>
    <w:link w:val="EndnotentextZchn"/>
    <w:semiHidden/>
    <w:unhideWhenUsed/>
    <w:rsid w:val="008A58B8"/>
    <w:pPr>
      <w:tabs>
        <w:tab w:val="left" w:pos="284"/>
        <w:tab w:val="left" w:pos="567"/>
      </w:tabs>
      <w:overflowPunct w:val="0"/>
      <w:autoSpaceDE w:val="0"/>
      <w:autoSpaceDN w:val="0"/>
      <w:adjustRightInd w:val="0"/>
      <w:spacing w:after="0" w:line="360" w:lineRule="atLeast"/>
      <w:ind w:left="284" w:hanging="284"/>
      <w:jc w:val="both"/>
    </w:pPr>
    <w:rPr>
      <w:rFonts w:ascii="Times New Roman" w:eastAsia="Times New Roman" w:hAnsi="Times New Roman" w:cs="Times New Roman"/>
      <w:kern w:val="20"/>
      <w:sz w:val="24"/>
      <w:szCs w:val="20"/>
      <w:lang w:eastAsia="de-DE"/>
    </w:rPr>
  </w:style>
  <w:style w:type="character" w:customStyle="1" w:styleId="EndnotentextZchn">
    <w:name w:val="Endnotentext Zchn"/>
    <w:basedOn w:val="Absatz-Standardschriftart"/>
    <w:link w:val="Endnotentext"/>
    <w:semiHidden/>
    <w:rsid w:val="008A58B8"/>
    <w:rPr>
      <w:rFonts w:ascii="Times New Roman" w:eastAsia="Times New Roman" w:hAnsi="Times New Roman" w:cs="Times New Roman"/>
      <w:kern w:val="2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29576">
      <w:bodyDiv w:val="1"/>
      <w:marLeft w:val="0"/>
      <w:marRight w:val="0"/>
      <w:marTop w:val="0"/>
      <w:marBottom w:val="0"/>
      <w:divBdr>
        <w:top w:val="none" w:sz="0" w:space="0" w:color="auto"/>
        <w:left w:val="none" w:sz="0" w:space="0" w:color="auto"/>
        <w:bottom w:val="none" w:sz="0" w:space="0" w:color="auto"/>
        <w:right w:val="none" w:sz="0" w:space="0" w:color="auto"/>
      </w:divBdr>
    </w:div>
    <w:div w:id="965507386">
      <w:bodyDiv w:val="1"/>
      <w:marLeft w:val="0"/>
      <w:marRight w:val="0"/>
      <w:marTop w:val="0"/>
      <w:marBottom w:val="0"/>
      <w:divBdr>
        <w:top w:val="none" w:sz="0" w:space="0" w:color="auto"/>
        <w:left w:val="none" w:sz="0" w:space="0" w:color="auto"/>
        <w:bottom w:val="none" w:sz="0" w:space="0" w:color="auto"/>
        <w:right w:val="none" w:sz="0" w:space="0" w:color="auto"/>
      </w:divBdr>
    </w:div>
    <w:div w:id="1294292601">
      <w:bodyDiv w:val="1"/>
      <w:marLeft w:val="0"/>
      <w:marRight w:val="0"/>
      <w:marTop w:val="0"/>
      <w:marBottom w:val="0"/>
      <w:divBdr>
        <w:top w:val="none" w:sz="0" w:space="0" w:color="auto"/>
        <w:left w:val="none" w:sz="0" w:space="0" w:color="auto"/>
        <w:bottom w:val="none" w:sz="0" w:space="0" w:color="auto"/>
        <w:right w:val="none" w:sz="0" w:space="0" w:color="auto"/>
      </w:divBdr>
    </w:div>
    <w:div w:id="1582173701">
      <w:bodyDiv w:val="1"/>
      <w:marLeft w:val="0"/>
      <w:marRight w:val="0"/>
      <w:marTop w:val="0"/>
      <w:marBottom w:val="0"/>
      <w:divBdr>
        <w:top w:val="none" w:sz="0" w:space="0" w:color="auto"/>
        <w:left w:val="none" w:sz="0" w:space="0" w:color="auto"/>
        <w:bottom w:val="none" w:sz="0" w:space="0" w:color="auto"/>
        <w:right w:val="none" w:sz="0" w:space="0" w:color="auto"/>
      </w:divBdr>
      <w:divsChild>
        <w:div w:id="898370499">
          <w:marLeft w:val="0"/>
          <w:marRight w:val="0"/>
          <w:marTop w:val="86"/>
          <w:marBottom w:val="0"/>
          <w:divBdr>
            <w:top w:val="none" w:sz="0" w:space="0" w:color="auto"/>
            <w:left w:val="none" w:sz="0" w:space="0" w:color="auto"/>
            <w:bottom w:val="none" w:sz="0" w:space="0" w:color="auto"/>
            <w:right w:val="none" w:sz="0" w:space="0" w:color="auto"/>
          </w:divBdr>
        </w:div>
        <w:div w:id="1611231835">
          <w:marLeft w:val="0"/>
          <w:marRight w:val="0"/>
          <w:marTop w:val="86"/>
          <w:marBottom w:val="0"/>
          <w:divBdr>
            <w:top w:val="none" w:sz="0" w:space="0" w:color="auto"/>
            <w:left w:val="none" w:sz="0" w:space="0" w:color="auto"/>
            <w:bottom w:val="none" w:sz="0" w:space="0" w:color="auto"/>
            <w:right w:val="none" w:sz="0" w:space="0" w:color="auto"/>
          </w:divBdr>
        </w:div>
        <w:div w:id="1398089666">
          <w:marLeft w:val="0"/>
          <w:marRight w:val="0"/>
          <w:marTop w:val="86"/>
          <w:marBottom w:val="0"/>
          <w:divBdr>
            <w:top w:val="none" w:sz="0" w:space="0" w:color="auto"/>
            <w:left w:val="none" w:sz="0" w:space="0" w:color="auto"/>
            <w:bottom w:val="none" w:sz="0" w:space="0" w:color="auto"/>
            <w:right w:val="none" w:sz="0" w:space="0" w:color="auto"/>
          </w:divBdr>
        </w:div>
        <w:div w:id="483860334">
          <w:marLeft w:val="0"/>
          <w:marRight w:val="0"/>
          <w:marTop w:val="86"/>
          <w:marBottom w:val="0"/>
          <w:divBdr>
            <w:top w:val="none" w:sz="0" w:space="0" w:color="auto"/>
            <w:left w:val="none" w:sz="0" w:space="0" w:color="auto"/>
            <w:bottom w:val="none" w:sz="0" w:space="0" w:color="auto"/>
            <w:right w:val="none" w:sz="0" w:space="0" w:color="auto"/>
          </w:divBdr>
        </w:div>
      </w:divsChild>
    </w:div>
    <w:div w:id="19938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35D6-231A-47BE-9154-5C36784D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9F6079A3</Template>
  <TotalTime>0</TotalTime>
  <Pages>30</Pages>
  <Words>8551</Words>
  <Characters>53876</Characters>
  <Application>Microsoft Office Word</Application>
  <DocSecurity>0</DocSecurity>
  <Lines>448</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Schieder</dc:creator>
  <cp:lastModifiedBy>Schieder, Siegfried</cp:lastModifiedBy>
  <cp:revision>5</cp:revision>
  <cp:lastPrinted>2017-03-28T17:40:00Z</cp:lastPrinted>
  <dcterms:created xsi:type="dcterms:W3CDTF">2017-05-19T10:59:00Z</dcterms:created>
  <dcterms:modified xsi:type="dcterms:W3CDTF">2017-05-19T11:00:00Z</dcterms:modified>
</cp:coreProperties>
</file>