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8A1F1" w14:textId="77777777" w:rsidR="00E744B0" w:rsidRPr="009F7FF2" w:rsidRDefault="00EF3070" w:rsidP="009F7FF2">
      <w:pPr>
        <w:jc w:val="center"/>
        <w:rPr>
          <w:b/>
          <w:sz w:val="36"/>
          <w:szCs w:val="36"/>
        </w:rPr>
      </w:pPr>
      <w:r w:rsidRPr="009F7FF2">
        <w:rPr>
          <w:b/>
          <w:sz w:val="36"/>
          <w:szCs w:val="36"/>
        </w:rPr>
        <w:t>Sample Submission</w:t>
      </w:r>
    </w:p>
    <w:tbl>
      <w:tblPr>
        <w:tblStyle w:val="Tabellenraster"/>
        <w:tblW w:w="0" w:type="auto"/>
        <w:tblLook w:val="04A0" w:firstRow="1" w:lastRow="0" w:firstColumn="1" w:lastColumn="0" w:noHBand="0" w:noVBand="1"/>
      </w:tblPr>
      <w:tblGrid>
        <w:gridCol w:w="1897"/>
        <w:gridCol w:w="1865"/>
        <w:gridCol w:w="1882"/>
        <w:gridCol w:w="2040"/>
        <w:gridCol w:w="1604"/>
      </w:tblGrid>
      <w:tr w:rsidR="00472E00" w14:paraId="28A89658" w14:textId="5A420898" w:rsidTr="00472E00">
        <w:tc>
          <w:tcPr>
            <w:tcW w:w="1897" w:type="dxa"/>
          </w:tcPr>
          <w:p w14:paraId="53D94BC7" w14:textId="77777777" w:rsidR="00472E00" w:rsidRPr="009F7FF2" w:rsidRDefault="00472E00" w:rsidP="00C672FF">
            <w:pPr>
              <w:rPr>
                <w:b/>
              </w:rPr>
            </w:pPr>
            <w:r w:rsidRPr="009F7FF2">
              <w:rPr>
                <w:b/>
              </w:rPr>
              <w:t>Library Type</w:t>
            </w:r>
          </w:p>
        </w:tc>
        <w:tc>
          <w:tcPr>
            <w:tcW w:w="1865" w:type="dxa"/>
          </w:tcPr>
          <w:p w14:paraId="523CF818" w14:textId="77777777" w:rsidR="00472E00" w:rsidRPr="009F7FF2" w:rsidRDefault="00472E00" w:rsidP="00C672FF">
            <w:pPr>
              <w:rPr>
                <w:b/>
              </w:rPr>
            </w:pPr>
            <w:r w:rsidRPr="009F7FF2">
              <w:rPr>
                <w:b/>
              </w:rPr>
              <w:t>Material</w:t>
            </w:r>
          </w:p>
        </w:tc>
        <w:tc>
          <w:tcPr>
            <w:tcW w:w="1882" w:type="dxa"/>
          </w:tcPr>
          <w:p w14:paraId="080692A7" w14:textId="77777777" w:rsidR="00472E00" w:rsidRPr="009F7FF2" w:rsidRDefault="00472E00" w:rsidP="00C672FF">
            <w:pPr>
              <w:rPr>
                <w:b/>
              </w:rPr>
            </w:pPr>
            <w:proofErr w:type="spellStart"/>
            <w:r w:rsidRPr="009F7FF2">
              <w:rPr>
                <w:b/>
              </w:rPr>
              <w:t>Amount</w:t>
            </w:r>
            <w:proofErr w:type="spellEnd"/>
            <w:r w:rsidRPr="009F7FF2">
              <w:rPr>
                <w:b/>
              </w:rPr>
              <w:t xml:space="preserve"> </w:t>
            </w:r>
            <w:proofErr w:type="spellStart"/>
            <w:r w:rsidRPr="009F7FF2">
              <w:rPr>
                <w:b/>
              </w:rPr>
              <w:t>Required</w:t>
            </w:r>
            <w:proofErr w:type="spellEnd"/>
          </w:p>
        </w:tc>
        <w:tc>
          <w:tcPr>
            <w:tcW w:w="2040" w:type="dxa"/>
          </w:tcPr>
          <w:p w14:paraId="7F34D3A6" w14:textId="77777777" w:rsidR="00472E00" w:rsidRPr="009F7FF2" w:rsidRDefault="00472E00" w:rsidP="00C672FF">
            <w:pPr>
              <w:rPr>
                <w:b/>
              </w:rPr>
            </w:pPr>
            <w:proofErr w:type="spellStart"/>
            <w:r w:rsidRPr="009F7FF2">
              <w:rPr>
                <w:b/>
              </w:rPr>
              <w:t>Concentration</w:t>
            </w:r>
            <w:proofErr w:type="spellEnd"/>
          </w:p>
        </w:tc>
        <w:tc>
          <w:tcPr>
            <w:tcW w:w="1604" w:type="dxa"/>
          </w:tcPr>
          <w:p w14:paraId="3250A65B" w14:textId="4848FC8C" w:rsidR="00472E00" w:rsidRPr="009F7FF2" w:rsidRDefault="00472E00" w:rsidP="00C672FF">
            <w:pPr>
              <w:rPr>
                <w:b/>
              </w:rPr>
            </w:pPr>
            <w:r>
              <w:rPr>
                <w:b/>
              </w:rPr>
              <w:t>Quality</w:t>
            </w:r>
          </w:p>
        </w:tc>
      </w:tr>
      <w:tr w:rsidR="00472E00" w14:paraId="66F97733" w14:textId="5B0AC38E" w:rsidTr="00472E00">
        <w:tc>
          <w:tcPr>
            <w:tcW w:w="1897" w:type="dxa"/>
          </w:tcPr>
          <w:p w14:paraId="669C7E5D" w14:textId="77777777" w:rsidR="00472E00" w:rsidRDefault="00472E00" w:rsidP="00C672FF">
            <w:proofErr w:type="spellStart"/>
            <w:r>
              <w:t>gDNA</w:t>
            </w:r>
            <w:proofErr w:type="spellEnd"/>
          </w:p>
        </w:tc>
        <w:tc>
          <w:tcPr>
            <w:tcW w:w="1865" w:type="dxa"/>
          </w:tcPr>
          <w:p w14:paraId="1CA8B22B" w14:textId="77777777" w:rsidR="00472E00" w:rsidRDefault="00472E00" w:rsidP="00C672FF">
            <w:r>
              <w:t>DNA</w:t>
            </w:r>
          </w:p>
        </w:tc>
        <w:tc>
          <w:tcPr>
            <w:tcW w:w="1882" w:type="dxa"/>
          </w:tcPr>
          <w:p w14:paraId="0EC7E32E" w14:textId="62598FF8" w:rsidR="00472E00" w:rsidRDefault="00472E00" w:rsidP="00C672FF">
            <w:r>
              <w:t>1 µg</w:t>
            </w:r>
          </w:p>
        </w:tc>
        <w:tc>
          <w:tcPr>
            <w:tcW w:w="2040" w:type="dxa"/>
          </w:tcPr>
          <w:p w14:paraId="25632119" w14:textId="394CE50B" w:rsidR="00472E00" w:rsidRDefault="00472E00" w:rsidP="00C672FF">
            <w:r>
              <w:t xml:space="preserve">min 100 </w:t>
            </w:r>
            <w:proofErr w:type="spellStart"/>
            <w:r>
              <w:t>ng</w:t>
            </w:r>
            <w:proofErr w:type="spellEnd"/>
            <w:r>
              <w:t xml:space="preserve"> /µl</w:t>
            </w:r>
          </w:p>
        </w:tc>
        <w:tc>
          <w:tcPr>
            <w:tcW w:w="1604" w:type="dxa"/>
          </w:tcPr>
          <w:p w14:paraId="46FCF7E6" w14:textId="754121DF" w:rsidR="00472E00" w:rsidRDefault="00472E00" w:rsidP="00C672FF">
            <w:r>
              <w:t>260/280 ~2</w:t>
            </w:r>
          </w:p>
        </w:tc>
      </w:tr>
      <w:tr w:rsidR="00472E00" w14:paraId="5B25E8D9" w14:textId="71BF202C" w:rsidTr="00472E00">
        <w:tc>
          <w:tcPr>
            <w:tcW w:w="1897" w:type="dxa"/>
          </w:tcPr>
          <w:p w14:paraId="0B5EC56F" w14:textId="77777777" w:rsidR="00472E00" w:rsidRDefault="00472E00" w:rsidP="00C672FF">
            <w:proofErr w:type="spellStart"/>
            <w:r>
              <w:t>mRNAseq</w:t>
            </w:r>
            <w:proofErr w:type="spellEnd"/>
          </w:p>
        </w:tc>
        <w:tc>
          <w:tcPr>
            <w:tcW w:w="1865" w:type="dxa"/>
          </w:tcPr>
          <w:p w14:paraId="4DC8E800" w14:textId="77777777" w:rsidR="00472E00" w:rsidRDefault="00472E00" w:rsidP="00C672FF">
            <w:r>
              <w:t>Total RNA / mRNA</w:t>
            </w:r>
          </w:p>
        </w:tc>
        <w:tc>
          <w:tcPr>
            <w:tcW w:w="1882" w:type="dxa"/>
          </w:tcPr>
          <w:p w14:paraId="2F791614" w14:textId="6F13702E" w:rsidR="00472E00" w:rsidRDefault="00472E00" w:rsidP="00C672FF">
            <w:r>
              <w:t>1µg (total RNA)</w:t>
            </w:r>
          </w:p>
        </w:tc>
        <w:tc>
          <w:tcPr>
            <w:tcW w:w="2040" w:type="dxa"/>
          </w:tcPr>
          <w:p w14:paraId="5350BB15" w14:textId="3DFA7987" w:rsidR="00472E00" w:rsidRDefault="00472E00" w:rsidP="00C672FF">
            <w:r>
              <w:t xml:space="preserve">min 50 </w:t>
            </w:r>
            <w:proofErr w:type="spellStart"/>
            <w:r>
              <w:t>ng</w:t>
            </w:r>
            <w:proofErr w:type="spellEnd"/>
            <w:r>
              <w:t>/µl</w:t>
            </w:r>
          </w:p>
        </w:tc>
        <w:tc>
          <w:tcPr>
            <w:tcW w:w="1604" w:type="dxa"/>
          </w:tcPr>
          <w:p w14:paraId="4C422E39" w14:textId="10CCB5C8" w:rsidR="00472E00" w:rsidRDefault="00472E00" w:rsidP="00C672FF">
            <w:r>
              <w:t>RIN &gt; 7</w:t>
            </w:r>
          </w:p>
        </w:tc>
      </w:tr>
      <w:tr w:rsidR="00472E00" w14:paraId="7234401D" w14:textId="21F40C76" w:rsidTr="00472E00">
        <w:tc>
          <w:tcPr>
            <w:tcW w:w="1897" w:type="dxa"/>
          </w:tcPr>
          <w:p w14:paraId="5862ACF7" w14:textId="77777777" w:rsidR="00472E00" w:rsidRDefault="00472E00" w:rsidP="00C672FF">
            <w:proofErr w:type="spellStart"/>
            <w:r>
              <w:t>ChIPseq</w:t>
            </w:r>
            <w:proofErr w:type="spellEnd"/>
          </w:p>
        </w:tc>
        <w:tc>
          <w:tcPr>
            <w:tcW w:w="1865" w:type="dxa"/>
          </w:tcPr>
          <w:p w14:paraId="5C925B4B" w14:textId="77777777" w:rsidR="00472E00" w:rsidRDefault="00472E00" w:rsidP="00C672FF">
            <w:r>
              <w:t>IP</w:t>
            </w:r>
          </w:p>
        </w:tc>
        <w:tc>
          <w:tcPr>
            <w:tcW w:w="1882" w:type="dxa"/>
          </w:tcPr>
          <w:p w14:paraId="75C524BC" w14:textId="77777777" w:rsidR="00472E00" w:rsidRDefault="00472E00" w:rsidP="00C672FF">
            <w:r>
              <w:t xml:space="preserve">10 </w:t>
            </w:r>
            <w:proofErr w:type="spellStart"/>
            <w:r>
              <w:t>ng</w:t>
            </w:r>
            <w:proofErr w:type="spellEnd"/>
          </w:p>
        </w:tc>
        <w:tc>
          <w:tcPr>
            <w:tcW w:w="2040" w:type="dxa"/>
          </w:tcPr>
          <w:p w14:paraId="271F2DFE" w14:textId="12F05793" w:rsidR="00472E00" w:rsidRDefault="00472E00" w:rsidP="00C672FF">
            <w:r>
              <w:t xml:space="preserve">min 1 </w:t>
            </w:r>
            <w:proofErr w:type="spellStart"/>
            <w:r>
              <w:t>ng</w:t>
            </w:r>
            <w:proofErr w:type="spellEnd"/>
            <w:r>
              <w:t>/µl</w:t>
            </w:r>
          </w:p>
        </w:tc>
        <w:tc>
          <w:tcPr>
            <w:tcW w:w="1604" w:type="dxa"/>
          </w:tcPr>
          <w:p w14:paraId="2A8ED6D9" w14:textId="464106F3" w:rsidR="00472E00" w:rsidRDefault="00472E00" w:rsidP="00C672FF">
            <w:r>
              <w:t>Fragments 200 – 500 bp</w:t>
            </w:r>
          </w:p>
        </w:tc>
      </w:tr>
      <w:tr w:rsidR="00472E00" w14:paraId="2A614EBE" w14:textId="44D4FD5A" w:rsidTr="00472E00">
        <w:tc>
          <w:tcPr>
            <w:tcW w:w="1897" w:type="dxa"/>
          </w:tcPr>
          <w:p w14:paraId="598C8661" w14:textId="673665D8" w:rsidR="00472E00" w:rsidRDefault="00472E00" w:rsidP="00C672FF">
            <w:proofErr w:type="spellStart"/>
            <w:r>
              <w:t>miRNA</w:t>
            </w:r>
            <w:proofErr w:type="spellEnd"/>
            <w:r>
              <w:t xml:space="preserve"> / </w:t>
            </w:r>
            <w:proofErr w:type="spellStart"/>
            <w:r>
              <w:t>smRNA</w:t>
            </w:r>
            <w:proofErr w:type="spellEnd"/>
          </w:p>
        </w:tc>
        <w:tc>
          <w:tcPr>
            <w:tcW w:w="1865" w:type="dxa"/>
          </w:tcPr>
          <w:p w14:paraId="7F0C1C2A" w14:textId="5B0A9660" w:rsidR="00472E00" w:rsidRDefault="00472E00" w:rsidP="00C672FF">
            <w:r>
              <w:t>Total RNA</w:t>
            </w:r>
          </w:p>
        </w:tc>
        <w:tc>
          <w:tcPr>
            <w:tcW w:w="1882" w:type="dxa"/>
          </w:tcPr>
          <w:p w14:paraId="0EA16ACD" w14:textId="7C970B61" w:rsidR="00472E00" w:rsidRDefault="00472E00" w:rsidP="00C672FF">
            <w:r>
              <w:t>1 µg</w:t>
            </w:r>
          </w:p>
        </w:tc>
        <w:tc>
          <w:tcPr>
            <w:tcW w:w="2040" w:type="dxa"/>
          </w:tcPr>
          <w:p w14:paraId="618AF18B" w14:textId="4B745A74" w:rsidR="00472E00" w:rsidRDefault="00472E00" w:rsidP="00C672FF">
            <w:r>
              <w:t xml:space="preserve">Min 100 </w:t>
            </w:r>
            <w:proofErr w:type="spellStart"/>
            <w:r>
              <w:t>ng</w:t>
            </w:r>
            <w:proofErr w:type="spellEnd"/>
            <w:r>
              <w:t>/µl</w:t>
            </w:r>
          </w:p>
        </w:tc>
        <w:tc>
          <w:tcPr>
            <w:tcW w:w="1604" w:type="dxa"/>
          </w:tcPr>
          <w:p w14:paraId="3A083A37" w14:textId="02DC4902" w:rsidR="00472E00" w:rsidRDefault="00472E00" w:rsidP="00C672FF">
            <w:r>
              <w:t>RIN &gt;7</w:t>
            </w:r>
          </w:p>
        </w:tc>
      </w:tr>
      <w:tr w:rsidR="00472E00" w14:paraId="75F5A3DB" w14:textId="68AE259F" w:rsidTr="00472E00">
        <w:tc>
          <w:tcPr>
            <w:tcW w:w="1897" w:type="dxa"/>
          </w:tcPr>
          <w:p w14:paraId="5D619AD1" w14:textId="524C255E" w:rsidR="00472E00" w:rsidRDefault="00472E00" w:rsidP="00C672FF">
            <w:proofErr w:type="spellStart"/>
            <w:r>
              <w:t>Amplicon</w:t>
            </w:r>
            <w:proofErr w:type="spellEnd"/>
          </w:p>
        </w:tc>
        <w:tc>
          <w:tcPr>
            <w:tcW w:w="1865" w:type="dxa"/>
          </w:tcPr>
          <w:p w14:paraId="047D2770" w14:textId="71E97998" w:rsidR="00472E00" w:rsidRDefault="00472E00" w:rsidP="00C672FF">
            <w:r>
              <w:t>PCR</w:t>
            </w:r>
          </w:p>
        </w:tc>
        <w:tc>
          <w:tcPr>
            <w:tcW w:w="1882" w:type="dxa"/>
          </w:tcPr>
          <w:p w14:paraId="505E94A8" w14:textId="1873DF19" w:rsidR="00472E00" w:rsidRDefault="00472E00" w:rsidP="00C672FF">
            <w:r>
              <w:t xml:space="preserve">20 </w:t>
            </w:r>
            <w:proofErr w:type="spellStart"/>
            <w:r>
              <w:t>ng</w:t>
            </w:r>
            <w:proofErr w:type="spellEnd"/>
          </w:p>
        </w:tc>
        <w:tc>
          <w:tcPr>
            <w:tcW w:w="2040" w:type="dxa"/>
          </w:tcPr>
          <w:p w14:paraId="5779C7DF" w14:textId="0D7393D1" w:rsidR="00472E00" w:rsidRDefault="00472E00" w:rsidP="00C672FF">
            <w:r>
              <w:t xml:space="preserve">1 </w:t>
            </w:r>
            <w:proofErr w:type="spellStart"/>
            <w:r>
              <w:t>ng</w:t>
            </w:r>
            <w:proofErr w:type="spellEnd"/>
            <w:r>
              <w:t>/µl</w:t>
            </w:r>
          </w:p>
        </w:tc>
        <w:tc>
          <w:tcPr>
            <w:tcW w:w="1604" w:type="dxa"/>
          </w:tcPr>
          <w:p w14:paraId="7BE63633" w14:textId="7B318A3E" w:rsidR="00472E00" w:rsidRDefault="00472E00" w:rsidP="00C672FF">
            <w:r>
              <w:t>Fragments 200 – 500 bp</w:t>
            </w:r>
          </w:p>
        </w:tc>
      </w:tr>
      <w:tr w:rsidR="00472E00" w14:paraId="6ADCBC63" w14:textId="49BA42E1" w:rsidTr="00472E00">
        <w:tc>
          <w:tcPr>
            <w:tcW w:w="1897" w:type="dxa"/>
          </w:tcPr>
          <w:p w14:paraId="7216A26A" w14:textId="77777777" w:rsidR="00472E00" w:rsidRDefault="00472E00" w:rsidP="00C672FF">
            <w:r>
              <w:t xml:space="preserve">User </w:t>
            </w:r>
            <w:proofErr w:type="spellStart"/>
            <w:r>
              <w:t>Prepared</w:t>
            </w:r>
            <w:proofErr w:type="spellEnd"/>
            <w:r>
              <w:t xml:space="preserve"> Library</w:t>
            </w:r>
          </w:p>
        </w:tc>
        <w:tc>
          <w:tcPr>
            <w:tcW w:w="1865" w:type="dxa"/>
          </w:tcPr>
          <w:p w14:paraId="6961C314" w14:textId="77777777" w:rsidR="00472E00" w:rsidRDefault="00472E00" w:rsidP="00C672FF">
            <w:proofErr w:type="spellStart"/>
            <w:r>
              <w:t>Finished</w:t>
            </w:r>
            <w:proofErr w:type="spellEnd"/>
            <w:r>
              <w:t xml:space="preserve"> Library</w:t>
            </w:r>
          </w:p>
        </w:tc>
        <w:tc>
          <w:tcPr>
            <w:tcW w:w="1882" w:type="dxa"/>
          </w:tcPr>
          <w:p w14:paraId="6685B8CB" w14:textId="77777777" w:rsidR="00472E00" w:rsidRDefault="00472E00" w:rsidP="00C672FF">
            <w:r>
              <w:t>5-10 µl</w:t>
            </w:r>
          </w:p>
        </w:tc>
        <w:tc>
          <w:tcPr>
            <w:tcW w:w="2040" w:type="dxa"/>
          </w:tcPr>
          <w:p w14:paraId="330F3E7B" w14:textId="401191EE" w:rsidR="00472E00" w:rsidRDefault="00C672FF" w:rsidP="00C672FF">
            <w:r>
              <w:t xml:space="preserve">min 2 </w:t>
            </w:r>
            <w:proofErr w:type="spellStart"/>
            <w:r>
              <w:t>ng</w:t>
            </w:r>
            <w:proofErr w:type="spellEnd"/>
            <w:r w:rsidR="00472E00">
              <w:t>/µl</w:t>
            </w:r>
          </w:p>
        </w:tc>
        <w:tc>
          <w:tcPr>
            <w:tcW w:w="1604" w:type="dxa"/>
          </w:tcPr>
          <w:p w14:paraId="09A4916D" w14:textId="13A1B71C" w:rsidR="00472E00" w:rsidRDefault="00472E00" w:rsidP="00C672FF">
            <w:r>
              <w:t xml:space="preserve">Fragments </w:t>
            </w:r>
            <w:proofErr w:type="spellStart"/>
            <w:r>
              <w:t>smaller</w:t>
            </w:r>
            <w:proofErr w:type="spellEnd"/>
            <w:r>
              <w:t xml:space="preserve"> </w:t>
            </w:r>
            <w:proofErr w:type="spellStart"/>
            <w:r>
              <w:t>than</w:t>
            </w:r>
            <w:proofErr w:type="spellEnd"/>
            <w:r>
              <w:t xml:space="preserve"> 700 </w:t>
            </w:r>
            <w:proofErr w:type="spellStart"/>
            <w:r>
              <w:t>bp</w:t>
            </w:r>
            <w:proofErr w:type="spellEnd"/>
            <w:r>
              <w:t xml:space="preserve"> (</w:t>
            </w:r>
            <w:proofErr w:type="spellStart"/>
            <w:r>
              <w:t>defined</w:t>
            </w:r>
            <w:proofErr w:type="spellEnd"/>
            <w:r>
              <w:t xml:space="preserve"> </w:t>
            </w:r>
            <w:proofErr w:type="spellStart"/>
            <w:r>
              <w:t>peak</w:t>
            </w:r>
            <w:proofErr w:type="spellEnd"/>
            <w:r>
              <w:t>)</w:t>
            </w:r>
          </w:p>
        </w:tc>
      </w:tr>
    </w:tbl>
    <w:p w14:paraId="31341BA6" w14:textId="77777777" w:rsidR="00EF3070" w:rsidRDefault="00EF3070"/>
    <w:p w14:paraId="132BF373" w14:textId="59AE5C31" w:rsidR="00472E00" w:rsidRDefault="00472E00">
      <w:pPr>
        <w:rPr>
          <w:b/>
          <w:u w:val="single"/>
        </w:rPr>
      </w:pPr>
      <w:proofErr w:type="spellStart"/>
      <w:r>
        <w:rPr>
          <w:b/>
          <w:u w:val="single"/>
        </w:rPr>
        <w:t>Important</w:t>
      </w:r>
      <w:proofErr w:type="spellEnd"/>
      <w:r>
        <w:rPr>
          <w:b/>
          <w:u w:val="single"/>
        </w:rPr>
        <w:t xml:space="preserve"> Points on Submission</w:t>
      </w:r>
      <w:bookmarkStart w:id="0" w:name="_GoBack"/>
      <w:bookmarkEnd w:id="0"/>
    </w:p>
    <w:p w14:paraId="05B6775E" w14:textId="778FA1AC" w:rsidR="00472E00" w:rsidRPr="00472E00" w:rsidRDefault="00472E00" w:rsidP="00472E00">
      <w:pPr>
        <w:pStyle w:val="Listenabsatz"/>
        <w:numPr>
          <w:ilvl w:val="0"/>
          <w:numId w:val="3"/>
        </w:numPr>
        <w:rPr>
          <w:b/>
          <w:u w:val="single"/>
        </w:rPr>
      </w:pPr>
      <w:r>
        <w:rPr>
          <w:bCs/>
        </w:rPr>
        <w:t xml:space="preserve">All </w:t>
      </w:r>
      <w:proofErr w:type="spellStart"/>
      <w:r>
        <w:rPr>
          <w:bCs/>
        </w:rPr>
        <w:t>samples</w:t>
      </w:r>
      <w:proofErr w:type="spellEnd"/>
      <w:r>
        <w:rPr>
          <w:bCs/>
        </w:rPr>
        <w:t xml:space="preserve"> </w:t>
      </w:r>
      <w:proofErr w:type="spellStart"/>
      <w:r>
        <w:rPr>
          <w:bCs/>
        </w:rPr>
        <w:t>should</w:t>
      </w:r>
      <w:proofErr w:type="spellEnd"/>
      <w:r>
        <w:rPr>
          <w:bCs/>
        </w:rPr>
        <w:t xml:space="preserve"> </w:t>
      </w:r>
      <w:proofErr w:type="spellStart"/>
      <w:r>
        <w:rPr>
          <w:bCs/>
        </w:rPr>
        <w:t>be</w:t>
      </w:r>
      <w:proofErr w:type="spellEnd"/>
      <w:r>
        <w:rPr>
          <w:bCs/>
        </w:rPr>
        <w:t xml:space="preserve"> registered in </w:t>
      </w:r>
      <w:proofErr w:type="spellStart"/>
      <w:r>
        <w:rPr>
          <w:bCs/>
        </w:rPr>
        <w:t>iLa</w:t>
      </w:r>
      <w:r w:rsidR="00C672FF">
        <w:rPr>
          <w:bCs/>
        </w:rPr>
        <w:t>bs</w:t>
      </w:r>
      <w:proofErr w:type="spellEnd"/>
      <w:r w:rsidR="00C672FF">
        <w:rPr>
          <w:bCs/>
        </w:rPr>
        <w:t xml:space="preserve"> </w:t>
      </w:r>
      <w:proofErr w:type="spellStart"/>
      <w:r w:rsidR="00C672FF">
        <w:rPr>
          <w:bCs/>
        </w:rPr>
        <w:t>before</w:t>
      </w:r>
      <w:proofErr w:type="spellEnd"/>
      <w:r w:rsidR="00C672FF">
        <w:rPr>
          <w:bCs/>
        </w:rPr>
        <w:t xml:space="preserve"> </w:t>
      </w:r>
      <w:proofErr w:type="spellStart"/>
      <w:r w:rsidR="00C672FF">
        <w:rPr>
          <w:bCs/>
        </w:rPr>
        <w:t>bringing</w:t>
      </w:r>
      <w:proofErr w:type="spellEnd"/>
      <w:r w:rsidR="00C672FF">
        <w:rPr>
          <w:bCs/>
        </w:rPr>
        <w:t xml:space="preserve"> </w:t>
      </w:r>
      <w:proofErr w:type="spellStart"/>
      <w:r w:rsidR="00C672FF">
        <w:rPr>
          <w:bCs/>
        </w:rPr>
        <w:t>them</w:t>
      </w:r>
      <w:proofErr w:type="spellEnd"/>
      <w:r w:rsidR="00C672FF">
        <w:rPr>
          <w:bCs/>
        </w:rPr>
        <w:t xml:space="preserve"> </w:t>
      </w:r>
      <w:proofErr w:type="spellStart"/>
      <w:r w:rsidR="00C672FF">
        <w:rPr>
          <w:bCs/>
        </w:rPr>
        <w:t>to</w:t>
      </w:r>
      <w:proofErr w:type="spellEnd"/>
      <w:r w:rsidR="00C672FF">
        <w:rPr>
          <w:bCs/>
        </w:rPr>
        <w:t xml:space="preserve"> </w:t>
      </w:r>
      <w:proofErr w:type="spellStart"/>
      <w:r w:rsidR="00C672FF">
        <w:rPr>
          <w:bCs/>
        </w:rPr>
        <w:t>the</w:t>
      </w:r>
      <w:proofErr w:type="spellEnd"/>
      <w:r w:rsidR="00C672FF">
        <w:rPr>
          <w:bCs/>
        </w:rPr>
        <w:t xml:space="preserve"> </w:t>
      </w:r>
      <w:proofErr w:type="spellStart"/>
      <w:r w:rsidR="00C672FF">
        <w:rPr>
          <w:bCs/>
        </w:rPr>
        <w:t>f</w:t>
      </w:r>
      <w:r>
        <w:rPr>
          <w:bCs/>
        </w:rPr>
        <w:t>acility</w:t>
      </w:r>
      <w:proofErr w:type="spellEnd"/>
      <w:r>
        <w:rPr>
          <w:bCs/>
        </w:rPr>
        <w:t xml:space="preserve"> (hmls.corefacilities.org)</w:t>
      </w:r>
    </w:p>
    <w:p w14:paraId="325F2B0D" w14:textId="009A0031" w:rsidR="00472E00" w:rsidRPr="00472E00" w:rsidRDefault="00472E00" w:rsidP="00472E00">
      <w:pPr>
        <w:pStyle w:val="Listenabsatz"/>
        <w:numPr>
          <w:ilvl w:val="0"/>
          <w:numId w:val="3"/>
        </w:numPr>
        <w:rPr>
          <w:b/>
          <w:u w:val="single"/>
        </w:rPr>
      </w:pPr>
      <w:proofErr w:type="spellStart"/>
      <w:r>
        <w:rPr>
          <w:bCs/>
        </w:rPr>
        <w:t>Each</w:t>
      </w:r>
      <w:proofErr w:type="spellEnd"/>
      <w:r>
        <w:rPr>
          <w:bCs/>
        </w:rPr>
        <w:t xml:space="preserve"> sample </w:t>
      </w:r>
      <w:proofErr w:type="spellStart"/>
      <w:r>
        <w:rPr>
          <w:bCs/>
        </w:rPr>
        <w:t>should</w:t>
      </w:r>
      <w:proofErr w:type="spellEnd"/>
      <w:r>
        <w:rPr>
          <w:bCs/>
        </w:rPr>
        <w:t xml:space="preserve"> </w:t>
      </w:r>
      <w:proofErr w:type="spellStart"/>
      <w:r>
        <w:rPr>
          <w:bCs/>
        </w:rPr>
        <w:t>be</w:t>
      </w:r>
      <w:proofErr w:type="spellEnd"/>
      <w:r>
        <w:rPr>
          <w:bCs/>
        </w:rPr>
        <w:t xml:space="preserve"> </w:t>
      </w:r>
      <w:proofErr w:type="spellStart"/>
      <w:r>
        <w:rPr>
          <w:bCs/>
        </w:rPr>
        <w:t>sub</w:t>
      </w:r>
      <w:r w:rsidR="00C672FF">
        <w:rPr>
          <w:bCs/>
        </w:rPr>
        <w:t>m</w:t>
      </w:r>
      <w:r>
        <w:rPr>
          <w:bCs/>
        </w:rPr>
        <w:t>itted</w:t>
      </w:r>
      <w:proofErr w:type="spellEnd"/>
      <w:r>
        <w:rPr>
          <w:bCs/>
        </w:rPr>
        <w:t xml:space="preserve"> in a 1.5 ml </w:t>
      </w:r>
      <w:proofErr w:type="spellStart"/>
      <w:r w:rsidR="00CE7D55">
        <w:rPr>
          <w:bCs/>
        </w:rPr>
        <w:t>l</w:t>
      </w:r>
      <w:r>
        <w:rPr>
          <w:bCs/>
        </w:rPr>
        <w:t>ow</w:t>
      </w:r>
      <w:proofErr w:type="spellEnd"/>
      <w:r>
        <w:rPr>
          <w:bCs/>
        </w:rPr>
        <w:t xml:space="preserve"> bind </w:t>
      </w:r>
      <w:proofErr w:type="spellStart"/>
      <w:r>
        <w:rPr>
          <w:bCs/>
        </w:rPr>
        <w:t>tube</w:t>
      </w:r>
      <w:proofErr w:type="spellEnd"/>
      <w:r>
        <w:rPr>
          <w:bCs/>
        </w:rPr>
        <w:t xml:space="preserve"> (</w:t>
      </w:r>
      <w:proofErr w:type="spellStart"/>
      <w:r>
        <w:rPr>
          <w:bCs/>
        </w:rPr>
        <w:t>eg</w:t>
      </w:r>
      <w:proofErr w:type="spellEnd"/>
      <w:r>
        <w:rPr>
          <w:bCs/>
        </w:rPr>
        <w:t xml:space="preserve"> Eppendorf).</w:t>
      </w:r>
    </w:p>
    <w:p w14:paraId="2559F8E3" w14:textId="19756618" w:rsidR="00472E00" w:rsidRDefault="00472E00" w:rsidP="00472E00">
      <w:pPr>
        <w:pStyle w:val="Listenabsatz"/>
        <w:numPr>
          <w:ilvl w:val="0"/>
          <w:numId w:val="3"/>
        </w:numPr>
        <w:rPr>
          <w:bCs/>
        </w:rPr>
      </w:pPr>
      <w:proofErr w:type="spellStart"/>
      <w:r w:rsidRPr="00472E00">
        <w:rPr>
          <w:bCs/>
        </w:rPr>
        <w:t>Please</w:t>
      </w:r>
      <w:proofErr w:type="spellEnd"/>
      <w:r w:rsidRPr="00472E00">
        <w:rPr>
          <w:bCs/>
        </w:rPr>
        <w:t xml:space="preserve"> </w:t>
      </w:r>
      <w:proofErr w:type="spellStart"/>
      <w:r w:rsidRPr="00472E00">
        <w:rPr>
          <w:bCs/>
        </w:rPr>
        <w:t>e-mail</w:t>
      </w:r>
      <w:proofErr w:type="spellEnd"/>
      <w:r w:rsidRPr="00472E00">
        <w:rPr>
          <w:bCs/>
        </w:rPr>
        <w:t xml:space="preserve"> </w:t>
      </w:r>
      <w:proofErr w:type="spellStart"/>
      <w:r w:rsidRPr="00472E00">
        <w:rPr>
          <w:bCs/>
        </w:rPr>
        <w:t>the</w:t>
      </w:r>
      <w:proofErr w:type="spellEnd"/>
      <w:r w:rsidRPr="00472E00">
        <w:rPr>
          <w:bCs/>
        </w:rPr>
        <w:t xml:space="preserve"> </w:t>
      </w:r>
      <w:proofErr w:type="spellStart"/>
      <w:r w:rsidRPr="00472E00">
        <w:rPr>
          <w:bCs/>
        </w:rPr>
        <w:t>facility</w:t>
      </w:r>
      <w:proofErr w:type="spellEnd"/>
      <w:r w:rsidRPr="00472E00">
        <w:rPr>
          <w:bCs/>
        </w:rPr>
        <w:t xml:space="preserve"> </w:t>
      </w:r>
      <w:proofErr w:type="spellStart"/>
      <w:r w:rsidRPr="00472E00">
        <w:rPr>
          <w:bCs/>
        </w:rPr>
        <w:t>to</w:t>
      </w:r>
      <w:proofErr w:type="spellEnd"/>
      <w:r w:rsidRPr="00472E00">
        <w:rPr>
          <w:bCs/>
        </w:rPr>
        <w:t xml:space="preserve"> </w:t>
      </w:r>
      <w:proofErr w:type="spellStart"/>
      <w:r w:rsidRPr="00472E00">
        <w:rPr>
          <w:bCs/>
        </w:rPr>
        <w:t>organise</w:t>
      </w:r>
      <w:proofErr w:type="spellEnd"/>
      <w:r w:rsidRPr="00472E00">
        <w:rPr>
          <w:bCs/>
        </w:rPr>
        <w:t xml:space="preserve"> a </w:t>
      </w:r>
      <w:proofErr w:type="spellStart"/>
      <w:r w:rsidRPr="00472E00">
        <w:rPr>
          <w:bCs/>
        </w:rPr>
        <w:t>drop</w:t>
      </w:r>
      <w:proofErr w:type="spellEnd"/>
      <w:r w:rsidRPr="00472E00">
        <w:rPr>
          <w:bCs/>
        </w:rPr>
        <w:t xml:space="preserve">-off time </w:t>
      </w:r>
      <w:proofErr w:type="spellStart"/>
      <w:r w:rsidRPr="00472E00">
        <w:rPr>
          <w:bCs/>
        </w:rPr>
        <w:t>for</w:t>
      </w:r>
      <w:proofErr w:type="spellEnd"/>
      <w:r w:rsidRPr="00472E00">
        <w:rPr>
          <w:bCs/>
        </w:rPr>
        <w:t xml:space="preserve"> </w:t>
      </w:r>
      <w:proofErr w:type="spellStart"/>
      <w:r w:rsidRPr="00472E00">
        <w:rPr>
          <w:bCs/>
        </w:rPr>
        <w:t>your</w:t>
      </w:r>
      <w:proofErr w:type="spellEnd"/>
      <w:r w:rsidRPr="00472E00">
        <w:rPr>
          <w:bCs/>
        </w:rPr>
        <w:t xml:space="preserve"> </w:t>
      </w:r>
      <w:proofErr w:type="spellStart"/>
      <w:r w:rsidRPr="00472E00">
        <w:rPr>
          <w:bCs/>
        </w:rPr>
        <w:t>samples</w:t>
      </w:r>
      <w:proofErr w:type="spellEnd"/>
      <w:r w:rsidRPr="00472E00">
        <w:rPr>
          <w:bCs/>
        </w:rPr>
        <w:t>.</w:t>
      </w:r>
    </w:p>
    <w:p w14:paraId="1DBA8DBC" w14:textId="52AC53B5" w:rsidR="00472E00" w:rsidRPr="00472E00" w:rsidRDefault="00472E00" w:rsidP="00472E00">
      <w:pPr>
        <w:pStyle w:val="Listenabsatz"/>
        <w:numPr>
          <w:ilvl w:val="0"/>
          <w:numId w:val="3"/>
        </w:numPr>
        <w:jc w:val="both"/>
        <w:rPr>
          <w:bCs/>
          <w:lang w:val="en-US"/>
        </w:rPr>
      </w:pPr>
      <w:r w:rsidRPr="00472E00">
        <w:rPr>
          <w:lang w:val="en-US"/>
        </w:rPr>
        <w:t xml:space="preserve">DNA samples need to </w:t>
      </w:r>
      <w:proofErr w:type="gramStart"/>
      <w:r w:rsidRPr="00472E00">
        <w:rPr>
          <w:lang w:val="en-US"/>
        </w:rPr>
        <w:t>be submitted</w:t>
      </w:r>
      <w:proofErr w:type="gramEnd"/>
      <w:r w:rsidRPr="00472E00">
        <w:rPr>
          <w:lang w:val="en-US"/>
        </w:rPr>
        <w:t xml:space="preserve"> with a gel ima</w:t>
      </w:r>
      <w:r w:rsidR="00CE7D55">
        <w:rPr>
          <w:lang w:val="en-US"/>
        </w:rPr>
        <w:t>ge showing that they are intact</w:t>
      </w:r>
      <w:r w:rsidRPr="00472E00">
        <w:rPr>
          <w:lang w:val="en-US"/>
        </w:rPr>
        <w:t xml:space="preserve"> and free from RNA contamination. </w:t>
      </w:r>
    </w:p>
    <w:p w14:paraId="47DA534D" w14:textId="29B8F35B" w:rsidR="00472E00" w:rsidRDefault="00472E00" w:rsidP="00472E00">
      <w:pPr>
        <w:pStyle w:val="Listenabsatz"/>
        <w:numPr>
          <w:ilvl w:val="0"/>
          <w:numId w:val="3"/>
        </w:numPr>
        <w:rPr>
          <w:bCs/>
        </w:rPr>
      </w:pPr>
      <w:r>
        <w:rPr>
          <w:bCs/>
        </w:rPr>
        <w:t xml:space="preserve">RNA </w:t>
      </w:r>
      <w:proofErr w:type="spellStart"/>
      <w:r>
        <w:rPr>
          <w:bCs/>
        </w:rPr>
        <w:t>samples</w:t>
      </w:r>
      <w:proofErr w:type="spellEnd"/>
      <w:r>
        <w:rPr>
          <w:bCs/>
        </w:rPr>
        <w:t xml:space="preserve"> </w:t>
      </w:r>
      <w:proofErr w:type="spellStart"/>
      <w:r>
        <w:rPr>
          <w:bCs/>
        </w:rPr>
        <w:t>need</w:t>
      </w:r>
      <w:proofErr w:type="spellEnd"/>
      <w:r>
        <w:rPr>
          <w:bCs/>
        </w:rPr>
        <w:t xml:space="preserve"> </w:t>
      </w:r>
      <w:proofErr w:type="spellStart"/>
      <w:r>
        <w:rPr>
          <w:bCs/>
        </w:rPr>
        <w:t>to</w:t>
      </w:r>
      <w:proofErr w:type="spellEnd"/>
      <w:r>
        <w:rPr>
          <w:bCs/>
        </w:rPr>
        <w:t xml:space="preserve"> </w:t>
      </w:r>
      <w:proofErr w:type="spellStart"/>
      <w:r>
        <w:rPr>
          <w:bCs/>
        </w:rPr>
        <w:t>be</w:t>
      </w:r>
      <w:proofErr w:type="spellEnd"/>
      <w:r>
        <w:rPr>
          <w:bCs/>
        </w:rPr>
        <w:t xml:space="preserve"> </w:t>
      </w:r>
      <w:proofErr w:type="spellStart"/>
      <w:r>
        <w:rPr>
          <w:bCs/>
        </w:rPr>
        <w:t>DNase</w:t>
      </w:r>
      <w:proofErr w:type="spellEnd"/>
      <w:r>
        <w:rPr>
          <w:bCs/>
        </w:rPr>
        <w:t xml:space="preserve"> </w:t>
      </w:r>
      <w:proofErr w:type="spellStart"/>
      <w:r>
        <w:rPr>
          <w:bCs/>
        </w:rPr>
        <w:t>treated</w:t>
      </w:r>
      <w:proofErr w:type="spellEnd"/>
      <w:r>
        <w:rPr>
          <w:bCs/>
        </w:rPr>
        <w:t xml:space="preserve"> </w:t>
      </w:r>
      <w:proofErr w:type="spellStart"/>
      <w:r>
        <w:rPr>
          <w:bCs/>
        </w:rPr>
        <w:t>to</w:t>
      </w:r>
      <w:proofErr w:type="spellEnd"/>
      <w:r>
        <w:rPr>
          <w:bCs/>
        </w:rPr>
        <w:t xml:space="preserve"> </w:t>
      </w:r>
      <w:proofErr w:type="spellStart"/>
      <w:r>
        <w:rPr>
          <w:bCs/>
        </w:rPr>
        <w:t>remove</w:t>
      </w:r>
      <w:proofErr w:type="spellEnd"/>
      <w:r>
        <w:rPr>
          <w:bCs/>
        </w:rPr>
        <w:t xml:space="preserve"> </w:t>
      </w:r>
      <w:proofErr w:type="spellStart"/>
      <w:r>
        <w:rPr>
          <w:bCs/>
        </w:rPr>
        <w:t>gDNA</w:t>
      </w:r>
      <w:proofErr w:type="spellEnd"/>
    </w:p>
    <w:p w14:paraId="7ACEB780" w14:textId="77777777" w:rsidR="00472E00" w:rsidRDefault="00472E00" w:rsidP="00472E00">
      <w:pPr>
        <w:pStyle w:val="Listenabsatz"/>
        <w:numPr>
          <w:ilvl w:val="0"/>
          <w:numId w:val="3"/>
        </w:numPr>
        <w:jc w:val="both"/>
        <w:rPr>
          <w:lang w:val="en-US"/>
        </w:rPr>
      </w:pPr>
      <w:r>
        <w:rPr>
          <w:lang w:val="en-US"/>
        </w:rPr>
        <w:t xml:space="preserve">User submitted libraries need to have a supporting </w:t>
      </w:r>
      <w:proofErr w:type="spellStart"/>
      <w:r>
        <w:rPr>
          <w:lang w:val="en-US"/>
        </w:rPr>
        <w:t>BioAnalyzer</w:t>
      </w:r>
      <w:proofErr w:type="spellEnd"/>
      <w:r>
        <w:rPr>
          <w:lang w:val="en-US"/>
        </w:rPr>
        <w:t xml:space="preserve"> trace where the fragment size can be determined clearly.</w:t>
      </w:r>
    </w:p>
    <w:p w14:paraId="375CB669" w14:textId="77777777" w:rsidR="00472E00" w:rsidRPr="00472E00" w:rsidRDefault="00472E00" w:rsidP="00472E00">
      <w:pPr>
        <w:pStyle w:val="Listenabsatz"/>
        <w:rPr>
          <w:bCs/>
        </w:rPr>
      </w:pPr>
    </w:p>
    <w:p w14:paraId="34955F0F" w14:textId="77777777" w:rsidR="00472E00" w:rsidRDefault="00472E00">
      <w:pPr>
        <w:rPr>
          <w:b/>
          <w:u w:val="single"/>
        </w:rPr>
      </w:pPr>
    </w:p>
    <w:p w14:paraId="3715888C" w14:textId="18273E7F" w:rsidR="00EF3070" w:rsidRPr="009F7FF2" w:rsidRDefault="00EF3070">
      <w:pPr>
        <w:rPr>
          <w:b/>
          <w:u w:val="single"/>
        </w:rPr>
      </w:pPr>
      <w:r w:rsidRPr="009F7FF2">
        <w:rPr>
          <w:b/>
          <w:u w:val="single"/>
        </w:rPr>
        <w:t>Quality Control,</w:t>
      </w:r>
    </w:p>
    <w:p w14:paraId="50242326" w14:textId="7863EB2E" w:rsidR="00EF3070" w:rsidRPr="00DE12FA" w:rsidRDefault="00EF3070" w:rsidP="00851C81">
      <w:pPr>
        <w:pStyle w:val="Listenabsatz"/>
        <w:numPr>
          <w:ilvl w:val="0"/>
          <w:numId w:val="1"/>
        </w:numPr>
        <w:jc w:val="both"/>
        <w:rPr>
          <w:lang w:val="en-US"/>
        </w:rPr>
      </w:pPr>
      <w:r w:rsidRPr="00DE12FA">
        <w:rPr>
          <w:lang w:val="en-US"/>
        </w:rPr>
        <w:t xml:space="preserve">All samples submitted for library preparation </w:t>
      </w:r>
      <w:proofErr w:type="gramStart"/>
      <w:r w:rsidRPr="00DE12FA">
        <w:rPr>
          <w:lang w:val="en-US"/>
        </w:rPr>
        <w:t>will be measured</w:t>
      </w:r>
      <w:proofErr w:type="gramEnd"/>
      <w:r w:rsidRPr="00DE12FA">
        <w:rPr>
          <w:lang w:val="en-US"/>
        </w:rPr>
        <w:t xml:space="preserve"> using the Qubit fluorometer from Invitrogen to </w:t>
      </w:r>
      <w:r w:rsidR="008B7B86" w:rsidRPr="00DE12FA">
        <w:rPr>
          <w:lang w:val="en-US"/>
        </w:rPr>
        <w:t>accurately</w:t>
      </w:r>
      <w:r w:rsidRPr="00DE12FA">
        <w:rPr>
          <w:lang w:val="en-US"/>
        </w:rPr>
        <w:t xml:space="preserve"> </w:t>
      </w:r>
      <w:r w:rsidR="008B7B86" w:rsidRPr="00DE12FA">
        <w:rPr>
          <w:lang w:val="en-US"/>
        </w:rPr>
        <w:t>determine</w:t>
      </w:r>
      <w:r w:rsidRPr="00DE12FA">
        <w:rPr>
          <w:lang w:val="en-US"/>
        </w:rPr>
        <w:t xml:space="preserve"> its concentra</w:t>
      </w:r>
      <w:r w:rsidR="009314B3">
        <w:rPr>
          <w:lang w:val="en-US"/>
        </w:rPr>
        <w:t>t</w:t>
      </w:r>
      <w:r w:rsidRPr="00DE12FA">
        <w:rPr>
          <w:lang w:val="en-US"/>
        </w:rPr>
        <w:t>ion.</w:t>
      </w:r>
    </w:p>
    <w:p w14:paraId="15653CCD" w14:textId="5F7C1FC6" w:rsidR="00EF3070" w:rsidRPr="00DE12FA" w:rsidRDefault="00EF3070" w:rsidP="00851C81">
      <w:pPr>
        <w:pStyle w:val="Listenabsatz"/>
        <w:numPr>
          <w:ilvl w:val="0"/>
          <w:numId w:val="1"/>
        </w:numPr>
        <w:jc w:val="both"/>
        <w:rPr>
          <w:lang w:val="en-US"/>
        </w:rPr>
      </w:pPr>
      <w:r w:rsidRPr="00DE12FA">
        <w:rPr>
          <w:lang w:val="en-US"/>
        </w:rPr>
        <w:t>RNA</w:t>
      </w:r>
      <w:r w:rsidR="00CE7D55">
        <w:rPr>
          <w:lang w:val="en-US"/>
        </w:rPr>
        <w:t xml:space="preserve"> samples will additionally be ru</w:t>
      </w:r>
      <w:r w:rsidRPr="00DE12FA">
        <w:rPr>
          <w:lang w:val="en-US"/>
        </w:rPr>
        <w:t xml:space="preserve">n on the Agilent </w:t>
      </w:r>
      <w:proofErr w:type="spellStart"/>
      <w:r w:rsidRPr="00DE12FA">
        <w:rPr>
          <w:lang w:val="en-US"/>
        </w:rPr>
        <w:t>BioAnalyzer</w:t>
      </w:r>
      <w:proofErr w:type="spellEnd"/>
      <w:r w:rsidRPr="00DE12FA">
        <w:rPr>
          <w:lang w:val="en-US"/>
        </w:rPr>
        <w:t xml:space="preserve"> (when Total RNA is provided), and where </w:t>
      </w:r>
      <w:r w:rsidR="00851C81">
        <w:rPr>
          <w:lang w:val="en-US"/>
        </w:rPr>
        <w:t>appropriate only samples with a</w:t>
      </w:r>
      <w:r w:rsidRPr="00DE12FA">
        <w:rPr>
          <w:lang w:val="en-US"/>
        </w:rPr>
        <w:t xml:space="preserve"> RIN higher than </w:t>
      </w:r>
      <w:proofErr w:type="gramStart"/>
      <w:r w:rsidRPr="00DE12FA">
        <w:rPr>
          <w:lang w:val="en-US"/>
        </w:rPr>
        <w:t>7</w:t>
      </w:r>
      <w:proofErr w:type="gramEnd"/>
      <w:r w:rsidRPr="00DE12FA">
        <w:rPr>
          <w:lang w:val="en-US"/>
        </w:rPr>
        <w:t xml:space="preserve"> will be accepted.</w:t>
      </w:r>
    </w:p>
    <w:p w14:paraId="67DA4FB3" w14:textId="6762B623" w:rsidR="00EF3070" w:rsidRDefault="00EF3070" w:rsidP="00851C81">
      <w:pPr>
        <w:pStyle w:val="Listenabsatz"/>
        <w:numPr>
          <w:ilvl w:val="0"/>
          <w:numId w:val="1"/>
        </w:numPr>
        <w:jc w:val="both"/>
        <w:rPr>
          <w:lang w:val="en-US"/>
        </w:rPr>
      </w:pPr>
      <w:r w:rsidRPr="00DE12FA">
        <w:rPr>
          <w:lang w:val="en-US"/>
        </w:rPr>
        <w:t xml:space="preserve">RNA samples submitted as mRNA need to have supporting </w:t>
      </w:r>
      <w:proofErr w:type="spellStart"/>
      <w:r w:rsidRPr="00DE12FA">
        <w:rPr>
          <w:lang w:val="en-US"/>
        </w:rPr>
        <w:t>BioAnalyzer</w:t>
      </w:r>
      <w:proofErr w:type="spellEnd"/>
      <w:r w:rsidRPr="00DE12FA">
        <w:rPr>
          <w:lang w:val="en-US"/>
        </w:rPr>
        <w:t xml:space="preserve"> trace</w:t>
      </w:r>
      <w:r w:rsidR="00C94238">
        <w:rPr>
          <w:lang w:val="en-US"/>
        </w:rPr>
        <w:t xml:space="preserve">, and the mRNA submitted should be from an </w:t>
      </w:r>
      <w:r w:rsidR="008B7B86">
        <w:rPr>
          <w:lang w:val="en-US"/>
        </w:rPr>
        <w:t>equivalent</w:t>
      </w:r>
      <w:r w:rsidR="00C94238">
        <w:rPr>
          <w:lang w:val="en-US"/>
        </w:rPr>
        <w:t xml:space="preserve"> quantity of Total RNA noted above</w:t>
      </w:r>
      <w:r w:rsidR="00472E00">
        <w:rPr>
          <w:lang w:val="en-US"/>
        </w:rPr>
        <w:t>.</w:t>
      </w:r>
    </w:p>
    <w:p w14:paraId="50F25AAB" w14:textId="0921AEAC" w:rsidR="00472E00" w:rsidRDefault="00472E00" w:rsidP="00851C81">
      <w:pPr>
        <w:pStyle w:val="Listenabsatz"/>
        <w:numPr>
          <w:ilvl w:val="0"/>
          <w:numId w:val="1"/>
        </w:numPr>
        <w:jc w:val="both"/>
        <w:rPr>
          <w:lang w:val="en-US"/>
        </w:rPr>
      </w:pPr>
      <w:proofErr w:type="spellStart"/>
      <w:r>
        <w:rPr>
          <w:lang w:val="en-US"/>
        </w:rPr>
        <w:t>ChIP</w:t>
      </w:r>
      <w:proofErr w:type="spellEnd"/>
      <w:r>
        <w:rPr>
          <w:lang w:val="en-US"/>
        </w:rPr>
        <w:t xml:space="preserve"> samples </w:t>
      </w:r>
      <w:proofErr w:type="gramStart"/>
      <w:r>
        <w:rPr>
          <w:lang w:val="en-US"/>
        </w:rPr>
        <w:t>will be r</w:t>
      </w:r>
      <w:r w:rsidR="00CE7D55">
        <w:rPr>
          <w:lang w:val="en-US"/>
        </w:rPr>
        <w:t>u</w:t>
      </w:r>
      <w:r>
        <w:rPr>
          <w:lang w:val="en-US"/>
        </w:rPr>
        <w:t>n</w:t>
      </w:r>
      <w:proofErr w:type="gramEnd"/>
      <w:r>
        <w:rPr>
          <w:lang w:val="en-US"/>
        </w:rPr>
        <w:t xml:space="preserve"> on the Agilent Bioanalyzer to determine their size range.</w:t>
      </w:r>
    </w:p>
    <w:p w14:paraId="64BC418F" w14:textId="11AF1B17" w:rsidR="00472E00" w:rsidRDefault="00CE7D55" w:rsidP="00851C81">
      <w:pPr>
        <w:pStyle w:val="Listenabsatz"/>
        <w:numPr>
          <w:ilvl w:val="0"/>
          <w:numId w:val="1"/>
        </w:numPr>
        <w:jc w:val="both"/>
        <w:rPr>
          <w:lang w:val="en-US"/>
        </w:rPr>
      </w:pPr>
      <w:proofErr w:type="gramStart"/>
      <w:r>
        <w:rPr>
          <w:lang w:val="en-US"/>
        </w:rPr>
        <w:t>where</w:t>
      </w:r>
      <w:proofErr w:type="gramEnd"/>
      <w:r>
        <w:rPr>
          <w:lang w:val="en-US"/>
        </w:rPr>
        <w:t xml:space="preserve"> necessary, </w:t>
      </w:r>
      <w:proofErr w:type="spellStart"/>
      <w:r w:rsidR="00472E00">
        <w:rPr>
          <w:lang w:val="en-US"/>
        </w:rPr>
        <w:t>gDNA</w:t>
      </w:r>
      <w:proofErr w:type="spellEnd"/>
      <w:r w:rsidR="00472E00">
        <w:rPr>
          <w:lang w:val="en-US"/>
        </w:rPr>
        <w:t xml:space="preserve"> samples will </w:t>
      </w:r>
      <w:r>
        <w:rPr>
          <w:lang w:val="en-US"/>
        </w:rPr>
        <w:t>be ru</w:t>
      </w:r>
      <w:r w:rsidR="00472E00">
        <w:rPr>
          <w:lang w:val="en-US"/>
        </w:rPr>
        <w:t xml:space="preserve">n on the </w:t>
      </w:r>
      <w:r w:rsidR="007C3F95">
        <w:rPr>
          <w:lang w:val="en-US"/>
        </w:rPr>
        <w:t>Tape Station to determine their integrity.</w:t>
      </w:r>
    </w:p>
    <w:p w14:paraId="24430E50" w14:textId="77777777" w:rsidR="00DE12FA" w:rsidRDefault="00DE12FA" w:rsidP="00FC599E">
      <w:pPr>
        <w:jc w:val="center"/>
        <w:rPr>
          <w:lang w:val="en-US"/>
        </w:rPr>
      </w:pPr>
      <w:r>
        <w:rPr>
          <w:lang w:val="en-US"/>
        </w:rPr>
        <w:t xml:space="preserve">-- If samples fail to meet incoming quality </w:t>
      </w:r>
      <w:proofErr w:type="gramStart"/>
      <w:r>
        <w:rPr>
          <w:lang w:val="en-US"/>
        </w:rPr>
        <w:t>checks</w:t>
      </w:r>
      <w:proofErr w:type="gramEnd"/>
      <w:r>
        <w:rPr>
          <w:lang w:val="en-US"/>
        </w:rPr>
        <w:t xml:space="preserve"> they will be rejected </w:t>
      </w:r>
      <w:r w:rsidR="009314B3">
        <w:rPr>
          <w:lang w:val="en-US"/>
        </w:rPr>
        <w:t xml:space="preserve">with a given reason </w:t>
      </w:r>
      <w:r w:rsidR="00AB3984">
        <w:rPr>
          <w:lang w:val="en-US"/>
        </w:rPr>
        <w:t>--</w:t>
      </w:r>
    </w:p>
    <w:p w14:paraId="3B88DFF1" w14:textId="77777777" w:rsidR="00E24062" w:rsidRPr="00E24062" w:rsidRDefault="00E24062" w:rsidP="00851C81">
      <w:pPr>
        <w:jc w:val="both"/>
        <w:rPr>
          <w:b/>
          <w:color w:val="FF0000"/>
          <w:u w:val="single"/>
          <w:lang w:val="en-US"/>
        </w:rPr>
      </w:pPr>
      <w:r w:rsidRPr="00E24062">
        <w:rPr>
          <w:b/>
          <w:color w:val="FF0000"/>
          <w:u w:val="single"/>
          <w:lang w:val="en-US"/>
        </w:rPr>
        <w:t>Important Notes:</w:t>
      </w:r>
    </w:p>
    <w:p w14:paraId="0D03E1F7" w14:textId="22A3102F" w:rsidR="00E24062" w:rsidRDefault="00E24062" w:rsidP="00851C81">
      <w:pPr>
        <w:pStyle w:val="Listenabsatz"/>
        <w:numPr>
          <w:ilvl w:val="0"/>
          <w:numId w:val="2"/>
        </w:numPr>
        <w:jc w:val="both"/>
        <w:rPr>
          <w:lang w:val="en-US"/>
        </w:rPr>
      </w:pPr>
      <w:r>
        <w:rPr>
          <w:lang w:val="en-US"/>
        </w:rPr>
        <w:t xml:space="preserve">The Deep Sequencing Unit reserves the right to terminate sample preparation at any stage if it is thought the material/sample is in some way compromised. The user </w:t>
      </w:r>
      <w:proofErr w:type="gramStart"/>
      <w:r>
        <w:rPr>
          <w:lang w:val="en-US"/>
        </w:rPr>
        <w:t xml:space="preserve">will always be </w:t>
      </w:r>
      <w:r>
        <w:rPr>
          <w:lang w:val="en-US"/>
        </w:rPr>
        <w:lastRenderedPageBreak/>
        <w:t>informed</w:t>
      </w:r>
      <w:proofErr w:type="gramEnd"/>
      <w:r>
        <w:rPr>
          <w:lang w:val="en-US"/>
        </w:rPr>
        <w:t xml:space="preserve"> </w:t>
      </w:r>
      <w:r w:rsidR="00133350">
        <w:rPr>
          <w:lang w:val="en-US"/>
        </w:rPr>
        <w:t>as to</w:t>
      </w:r>
      <w:r>
        <w:rPr>
          <w:lang w:val="en-US"/>
        </w:rPr>
        <w:t xml:space="preserve"> any problems relati</w:t>
      </w:r>
      <w:r w:rsidR="00CE7D55">
        <w:rPr>
          <w:lang w:val="en-US"/>
        </w:rPr>
        <w:t>ng to their sample</w:t>
      </w:r>
      <w:r>
        <w:rPr>
          <w:lang w:val="en-US"/>
        </w:rPr>
        <w:t xml:space="preserve"> and possible solutions where applicable.</w:t>
      </w:r>
    </w:p>
    <w:p w14:paraId="69008A28" w14:textId="1E49756C" w:rsidR="00E24062" w:rsidRDefault="00CE7D55" w:rsidP="00851C81">
      <w:pPr>
        <w:pStyle w:val="Listenabsatz"/>
        <w:numPr>
          <w:ilvl w:val="0"/>
          <w:numId w:val="2"/>
        </w:numPr>
        <w:jc w:val="both"/>
        <w:rPr>
          <w:lang w:val="en-US"/>
        </w:rPr>
      </w:pPr>
      <w:r>
        <w:rPr>
          <w:lang w:val="en-US"/>
        </w:rPr>
        <w:t>The u</w:t>
      </w:r>
      <w:r w:rsidR="00E24062">
        <w:rPr>
          <w:lang w:val="en-US"/>
        </w:rPr>
        <w:t xml:space="preserve">nit does not have the ability to store samples or their respective libraries indefinitely. It is up to the user to collect any remaining sample material, or their respective libraries after the sequencing data has been released, or in the case of rejection/failure after notification is given. </w:t>
      </w:r>
      <w:r w:rsidR="008517BA">
        <w:rPr>
          <w:lang w:val="en-US"/>
        </w:rPr>
        <w:t xml:space="preserve">Storage will be a maximum of </w:t>
      </w:r>
      <w:r w:rsidR="007E3490">
        <w:rPr>
          <w:lang w:val="en-US"/>
        </w:rPr>
        <w:t>two months.</w:t>
      </w:r>
    </w:p>
    <w:p w14:paraId="54C12108" w14:textId="082DF5E2" w:rsidR="00E24062" w:rsidRDefault="00E24062" w:rsidP="00851C81">
      <w:pPr>
        <w:pStyle w:val="Listenabsatz"/>
        <w:numPr>
          <w:ilvl w:val="0"/>
          <w:numId w:val="2"/>
        </w:numPr>
        <w:jc w:val="both"/>
        <w:rPr>
          <w:lang w:val="en-US"/>
        </w:rPr>
      </w:pPr>
      <w:r>
        <w:rPr>
          <w:lang w:val="en-US"/>
        </w:rPr>
        <w:t xml:space="preserve">Only data that </w:t>
      </w:r>
      <w:proofErr w:type="gramStart"/>
      <w:r>
        <w:rPr>
          <w:lang w:val="en-US"/>
        </w:rPr>
        <w:t>is dee</w:t>
      </w:r>
      <w:r w:rsidR="00CE7D55">
        <w:rPr>
          <w:lang w:val="en-US"/>
        </w:rPr>
        <w:t>med</w:t>
      </w:r>
      <w:proofErr w:type="gramEnd"/>
      <w:r w:rsidR="00CE7D55">
        <w:rPr>
          <w:lang w:val="en-US"/>
        </w:rPr>
        <w:t xml:space="preserve"> of suitable quality by the u</w:t>
      </w:r>
      <w:r>
        <w:rPr>
          <w:lang w:val="en-US"/>
        </w:rPr>
        <w:t xml:space="preserve">nit based on their internal control will be released. </w:t>
      </w:r>
    </w:p>
    <w:p w14:paraId="101D1D74" w14:textId="393D33EA" w:rsidR="00E24062" w:rsidRDefault="00E24062" w:rsidP="00851C81">
      <w:pPr>
        <w:pStyle w:val="Listenabsatz"/>
        <w:numPr>
          <w:ilvl w:val="0"/>
          <w:numId w:val="2"/>
        </w:numPr>
        <w:jc w:val="both"/>
        <w:rPr>
          <w:lang w:val="en-US"/>
        </w:rPr>
      </w:pPr>
      <w:r>
        <w:rPr>
          <w:lang w:val="en-US"/>
        </w:rPr>
        <w:t>The Deep Sequencing Unit has limited data storage capabilities</w:t>
      </w:r>
      <w:r w:rsidR="00CE7D55">
        <w:rPr>
          <w:lang w:val="en-US"/>
        </w:rPr>
        <w:t>.</w:t>
      </w:r>
      <w:r>
        <w:rPr>
          <w:lang w:val="en-US"/>
        </w:rPr>
        <w:t xml:space="preserve"> </w:t>
      </w:r>
      <w:r w:rsidR="00CE7D55">
        <w:rPr>
          <w:lang w:val="en-US"/>
        </w:rPr>
        <w:t>A</w:t>
      </w:r>
      <w:r>
        <w:rPr>
          <w:lang w:val="en-US"/>
        </w:rPr>
        <w:t>ll s</w:t>
      </w:r>
      <w:r w:rsidR="007E3490">
        <w:rPr>
          <w:lang w:val="en-US"/>
        </w:rPr>
        <w:t xml:space="preserve">equencing data </w:t>
      </w:r>
      <w:proofErr w:type="gramStart"/>
      <w:r w:rsidR="007E3490">
        <w:rPr>
          <w:lang w:val="en-US"/>
        </w:rPr>
        <w:t>will be deleted</w:t>
      </w:r>
      <w:proofErr w:type="gramEnd"/>
      <w:r w:rsidR="007E3490">
        <w:rPr>
          <w:lang w:val="en-US"/>
        </w:rPr>
        <w:t xml:space="preserve"> two</w:t>
      </w:r>
      <w:r w:rsidR="00133350">
        <w:rPr>
          <w:lang w:val="en-US"/>
        </w:rPr>
        <w:t xml:space="preserve"> </w:t>
      </w:r>
      <w:r>
        <w:rPr>
          <w:lang w:val="en-US"/>
        </w:rPr>
        <w:t xml:space="preserve">months after release date. </w:t>
      </w:r>
    </w:p>
    <w:p w14:paraId="1EEDC019" w14:textId="4F98C93A" w:rsidR="007C3F95" w:rsidRDefault="007C3F95" w:rsidP="00851C81">
      <w:pPr>
        <w:pStyle w:val="Listenabsatz"/>
        <w:numPr>
          <w:ilvl w:val="0"/>
          <w:numId w:val="2"/>
        </w:numPr>
        <w:jc w:val="both"/>
        <w:rPr>
          <w:lang w:val="en-US"/>
        </w:rPr>
      </w:pPr>
      <w:r>
        <w:rPr>
          <w:lang w:val="en-US"/>
        </w:rPr>
        <w:t>Data is provided in FASTQ format only.</w:t>
      </w:r>
    </w:p>
    <w:p w14:paraId="336C8665" w14:textId="565CFE57" w:rsidR="007C3F95" w:rsidRPr="00E24062" w:rsidRDefault="007C3F95" w:rsidP="00851C81">
      <w:pPr>
        <w:pStyle w:val="Listenabsatz"/>
        <w:numPr>
          <w:ilvl w:val="0"/>
          <w:numId w:val="2"/>
        </w:numPr>
        <w:jc w:val="both"/>
        <w:rPr>
          <w:lang w:val="en-US"/>
        </w:rPr>
      </w:pPr>
      <w:r>
        <w:rPr>
          <w:lang w:val="en-US"/>
        </w:rPr>
        <w:t>NGS consists of to parts, library preparation and sequencing. Each part has their own price depending on preparation type and sequencing mode, these will be billed accordingly.</w:t>
      </w:r>
    </w:p>
    <w:sectPr w:rsidR="007C3F95" w:rsidRPr="00E24062" w:rsidSect="00E744B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671A8"/>
    <w:multiLevelType w:val="hybridMultilevel"/>
    <w:tmpl w:val="D0DE5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797673"/>
    <w:multiLevelType w:val="hybridMultilevel"/>
    <w:tmpl w:val="F37EB5BE"/>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3F214D4"/>
    <w:multiLevelType w:val="hybridMultilevel"/>
    <w:tmpl w:val="87B6B0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2"/>
  </w:compat>
  <w:rsids>
    <w:rsidRoot w:val="00EF3070"/>
    <w:rsid w:val="000B4D73"/>
    <w:rsid w:val="00113720"/>
    <w:rsid w:val="00133350"/>
    <w:rsid w:val="00305E2B"/>
    <w:rsid w:val="00392F9F"/>
    <w:rsid w:val="0042649B"/>
    <w:rsid w:val="00472E00"/>
    <w:rsid w:val="005D6EEB"/>
    <w:rsid w:val="0062230C"/>
    <w:rsid w:val="007C3F95"/>
    <w:rsid w:val="007E3490"/>
    <w:rsid w:val="008517BA"/>
    <w:rsid w:val="00851C81"/>
    <w:rsid w:val="00890043"/>
    <w:rsid w:val="008B7B86"/>
    <w:rsid w:val="009314B3"/>
    <w:rsid w:val="009B4B30"/>
    <w:rsid w:val="009F7FF2"/>
    <w:rsid w:val="00A06F4B"/>
    <w:rsid w:val="00A97EAA"/>
    <w:rsid w:val="00AB3984"/>
    <w:rsid w:val="00C672FF"/>
    <w:rsid w:val="00C94238"/>
    <w:rsid w:val="00CE7D55"/>
    <w:rsid w:val="00DE12FA"/>
    <w:rsid w:val="00E24062"/>
    <w:rsid w:val="00E744B0"/>
    <w:rsid w:val="00EF3070"/>
    <w:rsid w:val="00FC599E"/>
    <w:rsid w:val="00FD6A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B0015"/>
  <w15:docId w15:val="{7FAD365D-D08E-4741-9177-ECB82D6F8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44B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F30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DE12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2476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Bioquant</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bq_dibberson</dc:creator>
  <cp:lastModifiedBy>Jakob, Lale</cp:lastModifiedBy>
  <cp:revision>17</cp:revision>
  <dcterms:created xsi:type="dcterms:W3CDTF">2010-10-04T11:59:00Z</dcterms:created>
  <dcterms:modified xsi:type="dcterms:W3CDTF">2022-05-05T13:10:00Z</dcterms:modified>
</cp:coreProperties>
</file>