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E7" w:rsidRPr="000E6DE7" w:rsidRDefault="000E6DE7" w:rsidP="000E6DE7">
      <w:pPr>
        <w:jc w:val="center"/>
        <w:rPr>
          <w:rFonts w:cs="Arial"/>
          <w:b/>
          <w:noProof/>
          <w:sz w:val="24"/>
        </w:rPr>
      </w:pPr>
      <w:bookmarkStart w:id="0" w:name="_GoBack"/>
      <w:bookmarkEnd w:id="0"/>
      <w:r w:rsidRPr="000E6DE7">
        <w:rPr>
          <w:rFonts w:cs="Arial"/>
          <w:b/>
          <w:noProof/>
          <w:sz w:val="24"/>
        </w:rPr>
        <w:t>Stipendienprogramm PROMOS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I. Individualstipendien</w:t>
      </w:r>
    </w:p>
    <w:p w:rsidR="000E6DE7" w:rsidRPr="000E6DE7" w:rsidRDefault="000E6DE7" w:rsidP="000E6DE7">
      <w:pPr>
        <w:rPr>
          <w:rFonts w:cs="Arial"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0E6DE7">
      <w:pPr>
        <w:jc w:val="both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 xml:space="preserve">Im Rahmen des Programms PROMOS können mit Mitteln des Deutschen Akademischen Austauschdienstes (DAAD) Auslandsaufenthalte im Rahmen des Studiums gefördert werden. Bewerben können sich </w:t>
      </w:r>
      <w:r w:rsidR="00092C09">
        <w:rPr>
          <w:rFonts w:cs="Arial"/>
          <w:b/>
          <w:noProof/>
          <w:sz w:val="22"/>
          <w:szCs w:val="22"/>
        </w:rPr>
        <w:t>alle Heidelberger Studierenden</w:t>
      </w:r>
      <w:r w:rsidR="0026451F">
        <w:rPr>
          <w:rFonts w:cs="Arial"/>
          <w:b/>
          <w:noProof/>
          <w:sz w:val="22"/>
          <w:szCs w:val="22"/>
        </w:rPr>
        <w:t xml:space="preserve"> (mit Ausnahme von Austausch- und Kurzzeitstudierenden)</w:t>
      </w:r>
      <w:r w:rsidR="00092C09">
        <w:rPr>
          <w:rFonts w:cs="Arial"/>
          <w:b/>
          <w:noProof/>
          <w:sz w:val="22"/>
          <w:szCs w:val="22"/>
        </w:rPr>
        <w:t xml:space="preserve">. </w:t>
      </w:r>
      <w:r w:rsidRPr="000E6DE7">
        <w:rPr>
          <w:rFonts w:cs="Arial"/>
          <w:b/>
          <w:noProof/>
          <w:sz w:val="22"/>
          <w:szCs w:val="22"/>
        </w:rPr>
        <w:t>Für die Programme „Sprachkurse“ und „Fachkurse“ können sich auch Doktoranden bewerben.</w:t>
      </w:r>
    </w:p>
    <w:p w:rsidR="000E6DE7" w:rsidRPr="000E6DE7" w:rsidRDefault="000E6DE7" w:rsidP="000E6DE7">
      <w:pPr>
        <w:jc w:val="both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Im Rahmen von PROMOS können - unter Vorbehalt der Bewilligung der beim DAAD beantragten Mittel -  folgende Aktivitäten gefördert werden: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0E6DE7" w:rsidRPr="000E6DE7" w:rsidTr="00FB7C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i/>
                <w:noProof/>
                <w:sz w:val="22"/>
                <w:szCs w:val="22"/>
              </w:rPr>
              <w:t>Förderdauer</w:t>
            </w:r>
          </w:p>
        </w:tc>
      </w:tr>
      <w:tr w:rsidR="000E6DE7" w:rsidRPr="000E6DE7" w:rsidTr="00FB7C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sym w:font="Wingdings" w:char="006C"/>
            </w: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Studienaufenthalte 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im Ausland (außer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ERASMUS), inklusive 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Anfertigung von   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Abschlussarbeiten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>mindestens ein, höchstens sechs Monate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</w:p>
        </w:tc>
      </w:tr>
      <w:tr w:rsidR="000E6DE7" w:rsidRPr="000E6DE7" w:rsidTr="00FB7C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sym w:font="Wingdings" w:char="006C"/>
            </w: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Praktika von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Studierenden außerhalb 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EU/EWR und Türkei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>sechs Wochen bis sechs Monate</w:t>
            </w:r>
          </w:p>
        </w:tc>
      </w:tr>
      <w:tr w:rsidR="000E6DE7" w:rsidRPr="000E6DE7" w:rsidTr="00FB7C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sym w:font="Wingdings" w:char="006C"/>
            </w: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Sprachkurse an staat- 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lichen Hochschulen im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Ausland für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Studierende und  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Doktoranden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>drei Wochen bis sechs Monate</w:t>
            </w:r>
          </w:p>
        </w:tc>
      </w:tr>
      <w:tr w:rsidR="000E6DE7" w:rsidRPr="000E6DE7" w:rsidTr="00FB7C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sym w:font="Wingdings" w:char="006C"/>
            </w: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Fachkurse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für Studierende und </w:t>
            </w:r>
          </w:p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 xml:space="preserve">    Doktoranden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7" w:rsidRPr="000E6DE7" w:rsidRDefault="000E6DE7" w:rsidP="000E6DE7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0E6DE7">
              <w:rPr>
                <w:rFonts w:cs="Arial"/>
                <w:b/>
                <w:noProof/>
                <w:sz w:val="22"/>
                <w:szCs w:val="22"/>
              </w:rPr>
              <w:t>bis zu sechs Wochen</w:t>
            </w:r>
          </w:p>
        </w:tc>
      </w:tr>
    </w:tbl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Förderzei</w:t>
      </w:r>
      <w:r w:rsidR="00C10375">
        <w:rPr>
          <w:rFonts w:cs="Arial"/>
          <w:b/>
          <w:noProof/>
          <w:sz w:val="22"/>
          <w:szCs w:val="22"/>
        </w:rPr>
        <w:t>traum:</w:t>
      </w:r>
      <w:r w:rsidR="00C10375">
        <w:rPr>
          <w:rFonts w:cs="Arial"/>
          <w:b/>
          <w:noProof/>
          <w:sz w:val="22"/>
          <w:szCs w:val="22"/>
        </w:rPr>
        <w:tab/>
      </w:r>
      <w:r w:rsidR="00C10375">
        <w:rPr>
          <w:rFonts w:cs="Arial"/>
          <w:b/>
          <w:noProof/>
          <w:sz w:val="22"/>
          <w:szCs w:val="22"/>
        </w:rPr>
        <w:tab/>
        <w:t>Januar bis Dezember 2017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A370CB">
      <w:pPr>
        <w:ind w:left="2832" w:hanging="2832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Bewerbungs-</w:t>
      </w:r>
      <w:r w:rsidRPr="000E6DE7">
        <w:rPr>
          <w:rFonts w:cs="Arial"/>
          <w:b/>
          <w:noProof/>
          <w:sz w:val="22"/>
          <w:szCs w:val="22"/>
        </w:rPr>
        <w:tab/>
        <w:t>Es gelten die Vergaberichtlinien des DAAD (www.daad.de),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voraussetzung:</w:t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  <w:t>u.a.: überdurchschnittliche Studienleistungen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  <w:t>Immatrikulation an der Universität Heidelberg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Stipendienleistungen:</w:t>
      </w:r>
      <w:r w:rsidRPr="000E6DE7">
        <w:rPr>
          <w:rFonts w:cs="Arial"/>
          <w:b/>
          <w:noProof/>
          <w:sz w:val="22"/>
          <w:szCs w:val="22"/>
        </w:rPr>
        <w:tab/>
        <w:t xml:space="preserve">Monatliches Teilstipendium in Höhe von i.d.R. € 300.- , </w:t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>länderabhängig bis zu € 500.-</w:t>
      </w:r>
    </w:p>
    <w:p w:rsidR="000E6DE7" w:rsidRPr="000E6DE7" w:rsidRDefault="000E6DE7" w:rsidP="000E6DE7">
      <w:pPr>
        <w:ind w:left="2124" w:firstLine="708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lastRenderedPageBreak/>
        <w:t>Länderabhängiger Fahrtkostenzuschuss</w:t>
      </w:r>
    </w:p>
    <w:p w:rsidR="000E6DE7" w:rsidRPr="000E6DE7" w:rsidRDefault="000E6DE7" w:rsidP="000E6DE7">
      <w:pPr>
        <w:ind w:left="2832" w:firstLine="3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Zuschuss zu den Kursgebühren für Sprachkurse und Fachkurse ( einmalig € 500.-)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 xml:space="preserve">Achtung: </w:t>
      </w:r>
      <w:r w:rsidRPr="000E6DE7">
        <w:rPr>
          <w:rFonts w:cs="Arial"/>
          <w:b/>
          <w:i/>
          <w:noProof/>
          <w:sz w:val="22"/>
          <w:szCs w:val="22"/>
          <w:u w:val="single"/>
        </w:rPr>
        <w:t>Keine</w:t>
      </w:r>
      <w:r w:rsidRPr="000E6DE7">
        <w:rPr>
          <w:rFonts w:cs="Arial"/>
          <w:b/>
          <w:noProof/>
          <w:sz w:val="22"/>
          <w:szCs w:val="22"/>
        </w:rPr>
        <w:t xml:space="preserve"> Übernahme von Studiengebühren!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Bewerbungsunterlagen:</w:t>
      </w:r>
      <w:r w:rsidRPr="000E6DE7">
        <w:rPr>
          <w:rFonts w:cs="Arial"/>
          <w:b/>
          <w:noProof/>
          <w:sz w:val="22"/>
          <w:szCs w:val="22"/>
        </w:rPr>
        <w:tab/>
        <w:t>PROMOS-Bewerbungsformular</w:t>
      </w:r>
    </w:p>
    <w:p w:rsidR="000E6DE7" w:rsidRPr="000E6DE7" w:rsidRDefault="000E6DE7" w:rsidP="000E6DE7">
      <w:pPr>
        <w:ind w:left="2124" w:firstLine="708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Ausformulierter Lebenslauf (1-2 Seiten)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  <w:t>Studien- bzw. Forschungsvorhaben (1-2 Seiten)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  <w:t>Liste der bisher erbrachten Studienleistungen (Transcript)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  <w:t>Gutachten eines Hochschullehrers oder Dozenten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  <w:t>ggf. Zwischenprüfungszeugnis, Bachelor-Zeugnis</w:t>
      </w:r>
    </w:p>
    <w:p w:rsidR="000E6DE7" w:rsidRPr="000E6DE7" w:rsidRDefault="000E6DE7" w:rsidP="000E6DE7">
      <w:pPr>
        <w:ind w:left="2124" w:firstLine="708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Sprachzeugnis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  <w:t>Abiturzeugnis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</w:p>
    <w:p w:rsidR="000E6DE7" w:rsidRPr="000E6DE7" w:rsidRDefault="00092C09" w:rsidP="000E6DE7">
      <w:pPr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Bewerbungste</w:t>
      </w:r>
      <w:r w:rsidR="0026451F">
        <w:rPr>
          <w:rFonts w:cs="Arial"/>
          <w:b/>
          <w:noProof/>
          <w:sz w:val="22"/>
          <w:szCs w:val="22"/>
        </w:rPr>
        <w:t xml:space="preserve">rmine: </w:t>
      </w:r>
      <w:r w:rsidR="0026451F">
        <w:rPr>
          <w:rFonts w:cs="Arial"/>
          <w:b/>
          <w:noProof/>
          <w:sz w:val="22"/>
          <w:szCs w:val="22"/>
        </w:rPr>
        <w:tab/>
      </w:r>
      <w:r w:rsidR="00C10375">
        <w:rPr>
          <w:rFonts w:cs="Arial"/>
          <w:b/>
          <w:noProof/>
          <w:sz w:val="22"/>
          <w:szCs w:val="22"/>
          <w:u w:val="single"/>
        </w:rPr>
        <w:t>01</w:t>
      </w:r>
      <w:r w:rsidR="0026451F" w:rsidRPr="0026451F">
        <w:rPr>
          <w:rFonts w:cs="Arial"/>
          <w:b/>
          <w:noProof/>
          <w:sz w:val="22"/>
          <w:szCs w:val="22"/>
          <w:u w:val="single"/>
        </w:rPr>
        <w:t>. Dezember 201</w:t>
      </w:r>
      <w:r w:rsidR="00C10375">
        <w:rPr>
          <w:rFonts w:cs="Arial"/>
          <w:b/>
          <w:noProof/>
          <w:sz w:val="22"/>
          <w:szCs w:val="22"/>
          <w:u w:val="single"/>
        </w:rPr>
        <w:t>6</w:t>
      </w:r>
      <w:r w:rsidR="0026451F">
        <w:rPr>
          <w:rFonts w:cs="Arial"/>
          <w:b/>
          <w:noProof/>
          <w:sz w:val="22"/>
          <w:szCs w:val="22"/>
        </w:rPr>
        <w:t xml:space="preserve"> und </w:t>
      </w:r>
      <w:r w:rsidR="00C10375">
        <w:rPr>
          <w:rFonts w:cs="Arial"/>
          <w:b/>
          <w:noProof/>
          <w:sz w:val="22"/>
          <w:szCs w:val="22"/>
          <w:u w:val="single"/>
        </w:rPr>
        <w:t>20</w:t>
      </w:r>
      <w:r w:rsidRPr="0026451F">
        <w:rPr>
          <w:rFonts w:cs="Arial"/>
          <w:b/>
          <w:noProof/>
          <w:sz w:val="22"/>
          <w:szCs w:val="22"/>
          <w:u w:val="single"/>
        </w:rPr>
        <w:t xml:space="preserve">. </w:t>
      </w:r>
      <w:r w:rsidR="0026451F" w:rsidRPr="0026451F">
        <w:rPr>
          <w:rFonts w:cs="Arial"/>
          <w:b/>
          <w:noProof/>
          <w:sz w:val="22"/>
          <w:szCs w:val="22"/>
          <w:u w:val="single"/>
        </w:rPr>
        <w:t xml:space="preserve">April </w:t>
      </w:r>
      <w:r w:rsidRPr="0026451F">
        <w:rPr>
          <w:rFonts w:cs="Arial"/>
          <w:b/>
          <w:noProof/>
          <w:sz w:val="22"/>
          <w:szCs w:val="22"/>
          <w:u w:val="single"/>
        </w:rPr>
        <w:t>201</w:t>
      </w:r>
      <w:r w:rsidR="00C10375">
        <w:rPr>
          <w:rFonts w:cs="Arial"/>
          <w:b/>
          <w:noProof/>
          <w:sz w:val="22"/>
          <w:szCs w:val="22"/>
          <w:u w:val="single"/>
        </w:rPr>
        <w:t>7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Bewerbungsort:</w:t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  <w:t>Dezernat Internationale Beziehungen der Universität</w:t>
      </w:r>
    </w:p>
    <w:p w:rsidR="000E6DE7" w:rsidRPr="000E6DE7" w:rsidRDefault="000E6DE7" w:rsidP="000E6DE7">
      <w:pPr>
        <w:ind w:left="2124" w:firstLine="708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Heidelberg, Seminarstr. 2, Infozimmer 139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Die Bewerbungsunterlagen sowie weitere Informationen finden Sie unter:</w:t>
      </w:r>
    </w:p>
    <w:p w:rsidR="000E6DE7" w:rsidRPr="000E6DE7" w:rsidRDefault="000E6DE7" w:rsidP="000E6DE7">
      <w:pP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Pr="000E6DE7">
        <w:rPr>
          <w:rFonts w:cs="Arial"/>
          <w:b/>
          <w:noProof/>
          <w:sz w:val="22"/>
          <w:szCs w:val="22"/>
        </w:rPr>
        <w:tab/>
      </w:r>
      <w:r w:rsidR="00205413" w:rsidRPr="00205413">
        <w:rPr>
          <w:rFonts w:cs="Arial"/>
          <w:b/>
          <w:noProof/>
          <w:sz w:val="22"/>
          <w:szCs w:val="22"/>
        </w:rPr>
        <w:t>http://www.uni-heidelberg.de/studium/international/ausland/</w:t>
      </w:r>
    </w:p>
    <w:p w:rsidR="000E6DE7" w:rsidRPr="000E6DE7" w:rsidRDefault="000E6DE7" w:rsidP="000E6DE7">
      <w:pPr>
        <w:rPr>
          <w:rFonts w:cs="Arial"/>
          <w:noProof/>
          <w:sz w:val="22"/>
          <w:szCs w:val="22"/>
        </w:rPr>
      </w:pPr>
    </w:p>
    <w:p w:rsidR="000E6DE7" w:rsidRPr="000E6DE7" w:rsidRDefault="000E6DE7" w:rsidP="000E6DE7">
      <w:pPr>
        <w:rPr>
          <w:rFonts w:cs="Arial"/>
          <w:noProof/>
          <w:sz w:val="22"/>
          <w:szCs w:val="22"/>
        </w:rPr>
      </w:pPr>
    </w:p>
    <w:p w:rsidR="0026451F" w:rsidRDefault="0026451F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PROMOS: WICHTIGE INFORMATION ZUM BEWERBUNGS- UND VERGABEVERFAHREN</w:t>
      </w:r>
    </w:p>
    <w:p w:rsidR="000E6DE7" w:rsidRPr="000E6DE7" w:rsidRDefault="000E6DE7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 xml:space="preserve">Stipendien im Rahmen von PROMOS werden auf der Grundlage der schriftlichen Bewerbung vergeben. Es finden keine Auswahlgespräche statt. Mit einer Entscheidung über die Bewerbung ist Ende Januar (Bewerbungstermin </w:t>
      </w:r>
      <w:r w:rsidR="00C10375">
        <w:rPr>
          <w:rFonts w:cs="Arial"/>
          <w:b/>
          <w:noProof/>
          <w:sz w:val="22"/>
          <w:szCs w:val="22"/>
        </w:rPr>
        <w:t>1.12.2016) bzw. im Juni 2017</w:t>
      </w:r>
      <w:r w:rsidR="0026451F">
        <w:rPr>
          <w:rFonts w:cs="Arial"/>
          <w:b/>
          <w:noProof/>
          <w:sz w:val="22"/>
          <w:szCs w:val="22"/>
        </w:rPr>
        <w:t xml:space="preserve"> (Bewerbungstermi</w:t>
      </w:r>
      <w:r w:rsidR="00C10375">
        <w:rPr>
          <w:rFonts w:cs="Arial"/>
          <w:b/>
          <w:noProof/>
          <w:sz w:val="22"/>
          <w:szCs w:val="22"/>
        </w:rPr>
        <w:t>n 20</w:t>
      </w:r>
      <w:r w:rsidR="0026451F">
        <w:rPr>
          <w:rFonts w:cs="Arial"/>
          <w:b/>
          <w:noProof/>
          <w:sz w:val="22"/>
          <w:szCs w:val="22"/>
        </w:rPr>
        <w:t>.4</w:t>
      </w:r>
      <w:r w:rsidR="00C10375">
        <w:rPr>
          <w:rFonts w:cs="Arial"/>
          <w:b/>
          <w:noProof/>
          <w:sz w:val="22"/>
          <w:szCs w:val="22"/>
        </w:rPr>
        <w:t>.2017</w:t>
      </w:r>
      <w:r w:rsidRPr="000E6DE7">
        <w:rPr>
          <w:rFonts w:cs="Arial"/>
          <w:b/>
          <w:noProof/>
          <w:sz w:val="22"/>
          <w:szCs w:val="22"/>
        </w:rPr>
        <w:t>) zu rechnen.</w:t>
      </w:r>
    </w:p>
    <w:p w:rsidR="000E6DE7" w:rsidRPr="000E6DE7" w:rsidRDefault="000E6DE7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sz w:val="22"/>
          <w:szCs w:val="22"/>
        </w:rPr>
      </w:pPr>
    </w:p>
    <w:p w:rsidR="000E6DE7" w:rsidRPr="0026451F" w:rsidRDefault="000E6DE7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Bitte beachten Sie, dass es keinen weiteren Bewerbungstermin fü</w:t>
      </w:r>
      <w:r w:rsidR="00C10375">
        <w:rPr>
          <w:rFonts w:cs="Arial"/>
          <w:b/>
          <w:noProof/>
          <w:sz w:val="22"/>
          <w:szCs w:val="22"/>
        </w:rPr>
        <w:t>r PROMOS-Stipendien im Jahr 2017</w:t>
      </w:r>
      <w:r w:rsidRPr="000E6DE7">
        <w:rPr>
          <w:rFonts w:cs="Arial"/>
          <w:b/>
          <w:noProof/>
          <w:sz w:val="22"/>
          <w:szCs w:val="22"/>
        </w:rPr>
        <w:t xml:space="preserve"> geben wird. Die Bewerbungstermine dieser Ausschreibung gelten für alle Aktiv</w:t>
      </w:r>
      <w:r w:rsidR="00C10375">
        <w:rPr>
          <w:rFonts w:cs="Arial"/>
          <w:b/>
          <w:noProof/>
          <w:sz w:val="22"/>
          <w:szCs w:val="22"/>
        </w:rPr>
        <w:t>itäten, die im Kalenderjahr 2017</w:t>
      </w:r>
      <w:r w:rsidRPr="000E6DE7">
        <w:rPr>
          <w:rFonts w:cs="Arial"/>
          <w:b/>
          <w:noProof/>
          <w:sz w:val="22"/>
          <w:szCs w:val="22"/>
        </w:rPr>
        <w:t xml:space="preserve"> durchgeführt werden sollen</w:t>
      </w:r>
      <w:r w:rsidRPr="0026451F">
        <w:rPr>
          <w:rFonts w:cs="Arial"/>
          <w:b/>
          <w:noProof/>
          <w:sz w:val="22"/>
          <w:szCs w:val="22"/>
        </w:rPr>
        <w:t>.</w:t>
      </w:r>
      <w:r w:rsidR="0026451F" w:rsidRPr="0026451F">
        <w:rPr>
          <w:rFonts w:cs="Arial"/>
          <w:b/>
          <w:noProof/>
          <w:sz w:val="22"/>
          <w:szCs w:val="22"/>
        </w:rPr>
        <w:t xml:space="preserve"> Wir möchten insbesondere darauf hinweisen, dass eine rückwirkende Förderung nach Abschluss des Auslandsaufenthaltes leider nicht möglich ist!</w:t>
      </w:r>
    </w:p>
    <w:p w:rsidR="000E6DE7" w:rsidRPr="000E6DE7" w:rsidRDefault="000E6DE7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sz w:val="22"/>
          <w:szCs w:val="22"/>
        </w:rPr>
      </w:pPr>
    </w:p>
    <w:p w:rsidR="000E6DE7" w:rsidRPr="000E6DE7" w:rsidRDefault="000E6DE7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Wichtiger Hinweis für Teilnehmerinnen und Teilnehmer an Austauschprogrammen der Universität Heidelberg:</w:t>
      </w:r>
    </w:p>
    <w:p w:rsidR="000E6DE7" w:rsidRPr="000E6DE7" w:rsidRDefault="000E6DE7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sz w:val="22"/>
          <w:szCs w:val="22"/>
        </w:rPr>
      </w:pPr>
    </w:p>
    <w:p w:rsidR="00EA732D" w:rsidRDefault="000E6DE7" w:rsidP="0026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sz w:val="22"/>
          <w:szCs w:val="22"/>
        </w:rPr>
      </w:pPr>
      <w:r w:rsidRPr="000E6DE7">
        <w:rPr>
          <w:rFonts w:cs="Arial"/>
          <w:b/>
          <w:noProof/>
          <w:sz w:val="22"/>
          <w:szCs w:val="22"/>
        </w:rPr>
        <w:t>Die Bewerbung um ein Stipendium im PROMOS-Programm ist vorrangig für Studierende gedacht, die NICHT an einem Austauschprogramm teilnehmen. Teilnehmerinnen und Teilnehmer an Austauschprogrammen können sich beim Dezernat Internationale Beziehungen um ein Stipendium der Baden-Württemberg Stiftung für das Studienjahr</w:t>
      </w:r>
      <w:r w:rsidRPr="000E6DE7">
        <w:rPr>
          <w:b/>
          <w:noProof/>
        </w:rPr>
        <w:t xml:space="preserve"> </w:t>
      </w:r>
      <w:r w:rsidR="00C10375">
        <w:rPr>
          <w:b/>
          <w:noProof/>
          <w:sz w:val="22"/>
          <w:szCs w:val="22"/>
        </w:rPr>
        <w:t>2017/2018</w:t>
      </w:r>
      <w:r w:rsidRPr="000E6DE7">
        <w:rPr>
          <w:b/>
          <w:noProof/>
          <w:sz w:val="22"/>
          <w:szCs w:val="22"/>
        </w:rPr>
        <w:t xml:space="preserve"> bewerben. Bewerbungstermin für das Baden-Württemberg Stipendium i</w:t>
      </w:r>
      <w:r w:rsidR="0026451F">
        <w:rPr>
          <w:b/>
          <w:noProof/>
          <w:sz w:val="22"/>
          <w:szCs w:val="22"/>
        </w:rPr>
        <w:t>st voraussichtlich der 31</w:t>
      </w:r>
      <w:r w:rsidR="00C10375">
        <w:rPr>
          <w:b/>
          <w:noProof/>
          <w:sz w:val="22"/>
          <w:szCs w:val="22"/>
        </w:rPr>
        <w:t>.3.2017</w:t>
      </w:r>
      <w:r w:rsidRPr="000E6DE7">
        <w:rPr>
          <w:b/>
          <w:noProof/>
          <w:sz w:val="22"/>
          <w:szCs w:val="22"/>
        </w:rPr>
        <w:t>. Bitte achten Sie auf die entsprechende  Ausschr</w:t>
      </w:r>
      <w:r w:rsidR="00C10375">
        <w:rPr>
          <w:b/>
          <w:noProof/>
          <w:sz w:val="22"/>
          <w:szCs w:val="22"/>
        </w:rPr>
        <w:t>eibung zu Beginn des Jahres 2017</w:t>
      </w:r>
      <w:r w:rsidRPr="000E6DE7">
        <w:rPr>
          <w:b/>
          <w:noProof/>
          <w:sz w:val="22"/>
          <w:szCs w:val="22"/>
        </w:rPr>
        <w:t>.</w:t>
      </w:r>
    </w:p>
    <w:sectPr w:rsidR="00EA732D" w:rsidSect="00EA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0C" w:rsidRDefault="00C8710C">
      <w:r>
        <w:separator/>
      </w:r>
    </w:p>
  </w:endnote>
  <w:endnote w:type="continuationSeparator" w:id="0">
    <w:p w:rsidR="00C8710C" w:rsidRDefault="00C8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0C" w:rsidRDefault="00C8710C">
      <w:r>
        <w:separator/>
      </w:r>
    </w:p>
  </w:footnote>
  <w:footnote w:type="continuationSeparator" w:id="0">
    <w:p w:rsidR="00C8710C" w:rsidRDefault="00C8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B83621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 wp14:anchorId="45135107" wp14:editId="1118655E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3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6FF5893C" wp14:editId="399EA49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161C9D42" wp14:editId="62C99822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7"/>
    <w:rsid w:val="00041361"/>
    <w:rsid w:val="00043733"/>
    <w:rsid w:val="00054DB8"/>
    <w:rsid w:val="00092C09"/>
    <w:rsid w:val="000E0A2F"/>
    <w:rsid w:val="000E0A66"/>
    <w:rsid w:val="000E6DE7"/>
    <w:rsid w:val="00130777"/>
    <w:rsid w:val="001578D2"/>
    <w:rsid w:val="001731D5"/>
    <w:rsid w:val="0019292D"/>
    <w:rsid w:val="001A4FF6"/>
    <w:rsid w:val="001D1B30"/>
    <w:rsid w:val="00205413"/>
    <w:rsid w:val="00243124"/>
    <w:rsid w:val="002433E4"/>
    <w:rsid w:val="0026451F"/>
    <w:rsid w:val="00280EF0"/>
    <w:rsid w:val="002A77C2"/>
    <w:rsid w:val="002B0655"/>
    <w:rsid w:val="002D4709"/>
    <w:rsid w:val="00332A4B"/>
    <w:rsid w:val="00333E77"/>
    <w:rsid w:val="003A69F0"/>
    <w:rsid w:val="003B23F0"/>
    <w:rsid w:val="003C23B0"/>
    <w:rsid w:val="003D0038"/>
    <w:rsid w:val="0042384F"/>
    <w:rsid w:val="004425C9"/>
    <w:rsid w:val="004433A2"/>
    <w:rsid w:val="004606D3"/>
    <w:rsid w:val="0049668F"/>
    <w:rsid w:val="004B794D"/>
    <w:rsid w:val="005133AE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BE3"/>
    <w:rsid w:val="00700B62"/>
    <w:rsid w:val="00722E31"/>
    <w:rsid w:val="0073662B"/>
    <w:rsid w:val="00736DD6"/>
    <w:rsid w:val="00743D45"/>
    <w:rsid w:val="00795795"/>
    <w:rsid w:val="007A1379"/>
    <w:rsid w:val="007D25CF"/>
    <w:rsid w:val="007F5B76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C6274"/>
    <w:rsid w:val="009F1585"/>
    <w:rsid w:val="00A03624"/>
    <w:rsid w:val="00A2675D"/>
    <w:rsid w:val="00A370CB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43FF"/>
    <w:rsid w:val="00B404A8"/>
    <w:rsid w:val="00B60ABC"/>
    <w:rsid w:val="00B61B2F"/>
    <w:rsid w:val="00B62CE2"/>
    <w:rsid w:val="00B83621"/>
    <w:rsid w:val="00B969ED"/>
    <w:rsid w:val="00BE1207"/>
    <w:rsid w:val="00BF1EBF"/>
    <w:rsid w:val="00C04A44"/>
    <w:rsid w:val="00C10375"/>
    <w:rsid w:val="00C15C0E"/>
    <w:rsid w:val="00C8710C"/>
    <w:rsid w:val="00CE10A6"/>
    <w:rsid w:val="00D67E28"/>
    <w:rsid w:val="00D74562"/>
    <w:rsid w:val="00D85699"/>
    <w:rsid w:val="00DB3540"/>
    <w:rsid w:val="00E0597A"/>
    <w:rsid w:val="00E2149E"/>
    <w:rsid w:val="00E3465F"/>
    <w:rsid w:val="00E62B16"/>
    <w:rsid w:val="00E80DC1"/>
    <w:rsid w:val="00EA732D"/>
    <w:rsid w:val="00EB1CF0"/>
    <w:rsid w:val="00EF3060"/>
    <w:rsid w:val="00F27B43"/>
    <w:rsid w:val="00F43941"/>
    <w:rsid w:val="00F65B38"/>
    <w:rsid w:val="00F75420"/>
    <w:rsid w:val="00F840B6"/>
    <w:rsid w:val="00F84A59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orn\Anwendungsdaten\Microsoft\Templates\Uni%20HD\Kopfbogen%20hoch%20Internationale%20Beziehun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Internationale Beziehungen.dotm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dorn</dc:creator>
  <cp:lastModifiedBy>Hiwi AAA 2</cp:lastModifiedBy>
  <cp:revision>2</cp:revision>
  <cp:lastPrinted>2014-10-13T15:01:00Z</cp:lastPrinted>
  <dcterms:created xsi:type="dcterms:W3CDTF">2016-10-25T10:47:00Z</dcterms:created>
  <dcterms:modified xsi:type="dcterms:W3CDTF">2016-10-25T10:47:00Z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